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B7D" w:rsidRDefault="00216B7D" w:rsidP="00253CE5">
      <w:pPr>
        <w:pStyle w:val="Heading5"/>
        <w:numPr>
          <w:ilvl w:val="0"/>
          <w:numId w:val="0"/>
        </w:numPr>
        <w:ind w:left="74"/>
        <w:jc w:val="center"/>
        <w:rPr>
          <w:b/>
        </w:rPr>
      </w:pPr>
      <w:bookmarkStart w:id="0" w:name="_GoBack"/>
      <w:bookmarkEnd w:id="0"/>
      <w:r>
        <w:rPr>
          <w:b/>
        </w:rPr>
        <w:t>ANNEX</w:t>
      </w:r>
    </w:p>
    <w:p w:rsidR="00253CE5" w:rsidRDefault="00216B7D" w:rsidP="00253CE5">
      <w:pPr>
        <w:pStyle w:val="Heading5"/>
        <w:numPr>
          <w:ilvl w:val="0"/>
          <w:numId w:val="0"/>
        </w:numPr>
        <w:ind w:left="74"/>
        <w:jc w:val="center"/>
        <w:rPr>
          <w:b/>
        </w:rPr>
      </w:pPr>
      <w:r>
        <w:rPr>
          <w:b/>
        </w:rPr>
        <w:t xml:space="preserve">VISA </w:t>
      </w:r>
      <w:r w:rsidR="00253CE5">
        <w:rPr>
          <w:b/>
        </w:rPr>
        <w:t>SETTLEMENT</w:t>
      </w:r>
    </w:p>
    <w:p w:rsidR="00216B7D" w:rsidRPr="00166238" w:rsidRDefault="00216B7D" w:rsidP="00F05D6E">
      <w:pPr>
        <w:pStyle w:val="Heading1"/>
        <w:numPr>
          <w:ilvl w:val="0"/>
          <w:numId w:val="0"/>
        </w:numPr>
        <w:ind w:left="1134"/>
        <w:rPr>
          <w:b/>
        </w:rPr>
      </w:pPr>
      <w:bookmarkStart w:id="1" w:name="_Toc122233839"/>
      <w:bookmarkStart w:id="2" w:name="_Toc123097849"/>
      <w:bookmarkStart w:id="3" w:name="_Toc123098211"/>
      <w:bookmarkStart w:id="4" w:name="_Toc124267176"/>
      <w:bookmarkStart w:id="5" w:name="_Toc124693061"/>
      <w:r w:rsidRPr="00166238">
        <w:rPr>
          <w:b/>
        </w:rPr>
        <w:t>APPLICATION</w:t>
      </w:r>
    </w:p>
    <w:p w:rsidR="00216B7D" w:rsidRPr="00216B7D" w:rsidRDefault="00216B7D" w:rsidP="00216B7D">
      <w:pPr>
        <w:pStyle w:val="Heading2"/>
        <w:numPr>
          <w:ilvl w:val="0"/>
          <w:numId w:val="0"/>
        </w:numPr>
        <w:ind w:left="1134"/>
      </w:pPr>
      <w:r w:rsidRPr="00216B7D">
        <w:t>This Annex to the RTGS Account Mandate Terms and Conditions (the</w:t>
      </w:r>
      <w:r w:rsidRPr="00216B7D">
        <w:rPr>
          <w:b/>
        </w:rPr>
        <w:t xml:space="preserve"> </w:t>
      </w:r>
      <w:r w:rsidRPr="00FE73E7">
        <w:rPr>
          <w:b/>
          <w:i/>
        </w:rPr>
        <w:t>Terms and Conditions</w:t>
      </w:r>
      <w:r w:rsidRPr="00216B7D">
        <w:t>) applies where the Account Holder is a member of the VISA System.</w:t>
      </w:r>
    </w:p>
    <w:p w:rsidR="00216B7D" w:rsidRPr="00161E70" w:rsidRDefault="00216B7D" w:rsidP="00216B7D">
      <w:pPr>
        <w:pStyle w:val="Heading1"/>
        <w:rPr>
          <w:b/>
        </w:rPr>
      </w:pPr>
      <w:r w:rsidRPr="00161E70">
        <w:rPr>
          <w:b/>
        </w:rPr>
        <w:t>DEFINITIONS</w:t>
      </w:r>
      <w:bookmarkEnd w:id="1"/>
      <w:bookmarkEnd w:id="2"/>
      <w:bookmarkEnd w:id="3"/>
      <w:bookmarkEnd w:id="4"/>
      <w:bookmarkEnd w:id="5"/>
    </w:p>
    <w:p w:rsidR="00216B7D" w:rsidRDefault="00216B7D" w:rsidP="00F05D6E">
      <w:pPr>
        <w:pStyle w:val="Heading2"/>
        <w:numPr>
          <w:ilvl w:val="0"/>
          <w:numId w:val="0"/>
        </w:numPr>
        <w:ind w:left="1134"/>
      </w:pPr>
      <w:r>
        <w:t>In this Annex, except where the context otherwise requires:</w:t>
      </w:r>
    </w:p>
    <w:p w:rsidR="00216B7D" w:rsidRDefault="00216B7D" w:rsidP="00216B7D">
      <w:pPr>
        <w:pStyle w:val="Heading2"/>
      </w:pPr>
      <w:proofErr w:type="gramStart"/>
      <w:r>
        <w:t>t</w:t>
      </w:r>
      <w:r w:rsidRPr="00166238">
        <w:t>erms</w:t>
      </w:r>
      <w:proofErr w:type="gramEnd"/>
      <w:r w:rsidRPr="00166238">
        <w:t xml:space="preserve"> defined in the Terms and Conditions or any oth</w:t>
      </w:r>
      <w:r>
        <w:t>er Annex have the same meaning; and</w:t>
      </w:r>
    </w:p>
    <w:p w:rsidR="00216B7D" w:rsidRDefault="00216B7D" w:rsidP="00216B7D">
      <w:pPr>
        <w:pStyle w:val="Heading2"/>
      </w:pPr>
      <w:proofErr w:type="gramStart"/>
      <w:r>
        <w:t>the</w:t>
      </w:r>
      <w:proofErr w:type="gramEnd"/>
      <w:r>
        <w:t xml:space="preserve"> following expressions shall have the following meanings:</w:t>
      </w:r>
    </w:p>
    <w:tbl>
      <w:tblPr>
        <w:tblW w:w="0" w:type="auto"/>
        <w:tblInd w:w="1242" w:type="dxa"/>
        <w:tblLook w:val="01E0" w:firstRow="1" w:lastRow="1" w:firstColumn="1" w:lastColumn="1" w:noHBand="0" w:noVBand="0"/>
      </w:tblPr>
      <w:tblGrid>
        <w:gridCol w:w="2165"/>
        <w:gridCol w:w="6001"/>
      </w:tblGrid>
      <w:tr w:rsidR="00C1069B" w:rsidTr="00253CE5">
        <w:tc>
          <w:tcPr>
            <w:tcW w:w="0" w:type="auto"/>
            <w:hideMark/>
          </w:tcPr>
          <w:p w:rsidR="00C1069B" w:rsidRDefault="00C1069B" w:rsidP="00983503">
            <w:pPr>
              <w:pStyle w:val="Heading3"/>
              <w:numPr>
                <w:ilvl w:val="0"/>
                <w:numId w:val="0"/>
              </w:numPr>
              <w:tabs>
                <w:tab w:val="left" w:pos="720"/>
              </w:tabs>
              <w:rPr>
                <w:b/>
              </w:rPr>
            </w:pPr>
            <w:r>
              <w:rPr>
                <w:b/>
              </w:rPr>
              <w:t>"VISA</w:t>
            </w:r>
            <w:r w:rsidR="00253CE5">
              <w:rPr>
                <w:b/>
              </w:rPr>
              <w:t xml:space="preserve"> </w:t>
            </w:r>
            <w:r w:rsidR="00983503">
              <w:rPr>
                <w:b/>
              </w:rPr>
              <w:t>Email Instruction</w:t>
            </w:r>
            <w:r w:rsidR="00253CE5">
              <w:rPr>
                <w:b/>
              </w:rPr>
              <w:t>”</w:t>
            </w:r>
          </w:p>
        </w:tc>
        <w:tc>
          <w:tcPr>
            <w:tcW w:w="0" w:type="auto"/>
            <w:hideMark/>
          </w:tcPr>
          <w:p w:rsidR="00253CE5" w:rsidRDefault="00253CE5" w:rsidP="00C1069B">
            <w:pPr>
              <w:pStyle w:val="Heading3"/>
              <w:numPr>
                <w:ilvl w:val="0"/>
                <w:numId w:val="0"/>
              </w:numPr>
              <w:tabs>
                <w:tab w:val="left" w:pos="720"/>
              </w:tabs>
            </w:pPr>
            <w:proofErr w:type="gramStart"/>
            <w:r>
              <w:t>means</w:t>
            </w:r>
            <w:proofErr w:type="gramEnd"/>
            <w:r>
              <w:t xml:space="preserve"> </w:t>
            </w:r>
            <w:r w:rsidR="00983503">
              <w:t xml:space="preserve">an email instruction given or appearing to have been given to the Bank by 2 </w:t>
            </w:r>
            <w:r w:rsidR="00C1069B">
              <w:t>authorised signatories of  VISA;</w:t>
            </w:r>
          </w:p>
        </w:tc>
      </w:tr>
      <w:tr w:rsidR="00C1069B" w:rsidTr="00253CE5">
        <w:tc>
          <w:tcPr>
            <w:tcW w:w="0" w:type="auto"/>
          </w:tcPr>
          <w:p w:rsidR="00C1069B" w:rsidRDefault="00C1069B" w:rsidP="00983503">
            <w:pPr>
              <w:pStyle w:val="Heading3"/>
              <w:numPr>
                <w:ilvl w:val="0"/>
                <w:numId w:val="0"/>
              </w:numPr>
              <w:tabs>
                <w:tab w:val="left" w:pos="720"/>
              </w:tabs>
              <w:rPr>
                <w:b/>
              </w:rPr>
            </w:pPr>
            <w:r>
              <w:rPr>
                <w:b/>
              </w:rPr>
              <w:t>“VISA”</w:t>
            </w:r>
          </w:p>
        </w:tc>
        <w:tc>
          <w:tcPr>
            <w:tcW w:w="0" w:type="auto"/>
          </w:tcPr>
          <w:p w:rsidR="00C1069B" w:rsidRDefault="006D1530" w:rsidP="006D1530">
            <w:pPr>
              <w:pStyle w:val="Heading3"/>
              <w:numPr>
                <w:ilvl w:val="0"/>
                <w:numId w:val="0"/>
              </w:numPr>
              <w:tabs>
                <w:tab w:val="left" w:pos="720"/>
              </w:tabs>
            </w:pPr>
            <w:proofErr w:type="gramStart"/>
            <w:r>
              <w:t>m</w:t>
            </w:r>
            <w:r w:rsidR="00C1069B">
              <w:t>eans</w:t>
            </w:r>
            <w:proofErr w:type="gramEnd"/>
            <w:r w:rsidR="00C1069B">
              <w:t xml:space="preserve"> Visa Europe </w:t>
            </w:r>
            <w:r>
              <w:t>Limited</w:t>
            </w:r>
            <w:r w:rsidR="00C1069B">
              <w:t>;</w:t>
            </w:r>
          </w:p>
        </w:tc>
      </w:tr>
      <w:tr w:rsidR="00C1069B" w:rsidTr="00C1069B">
        <w:trPr>
          <w:cantSplit/>
        </w:trPr>
        <w:tc>
          <w:tcPr>
            <w:tcW w:w="0" w:type="auto"/>
          </w:tcPr>
          <w:p w:rsidR="00C1069B" w:rsidRPr="006453F4" w:rsidRDefault="00C1069B" w:rsidP="00C1069B">
            <w:pPr>
              <w:pStyle w:val="Heading3"/>
              <w:numPr>
                <w:ilvl w:val="2"/>
                <w:numId w:val="3"/>
              </w:numPr>
              <w:ind w:left="0"/>
              <w:rPr>
                <w:b/>
              </w:rPr>
            </w:pPr>
            <w:r w:rsidRPr="006453F4">
              <w:rPr>
                <w:b/>
              </w:rPr>
              <w:t>"</w:t>
            </w:r>
            <w:r>
              <w:rPr>
                <w:b/>
              </w:rPr>
              <w:t>VISA</w:t>
            </w:r>
            <w:r w:rsidRPr="006453F4">
              <w:rPr>
                <w:b/>
              </w:rPr>
              <w:t xml:space="preserve"> Random Number"</w:t>
            </w:r>
          </w:p>
        </w:tc>
        <w:tc>
          <w:tcPr>
            <w:tcW w:w="0" w:type="auto"/>
          </w:tcPr>
          <w:p w:rsidR="00C1069B" w:rsidRPr="00161E70" w:rsidRDefault="00C1069B" w:rsidP="00C1069B">
            <w:pPr>
              <w:pStyle w:val="Heading3"/>
              <w:numPr>
                <w:ilvl w:val="0"/>
                <w:numId w:val="0"/>
              </w:numPr>
            </w:pPr>
            <w:proofErr w:type="gramStart"/>
            <w:r w:rsidRPr="00166238">
              <w:t>means</w:t>
            </w:r>
            <w:proofErr w:type="gramEnd"/>
            <w:r w:rsidRPr="00166238">
              <w:t xml:space="preserve"> a number on the </w:t>
            </w:r>
            <w:r>
              <w:t>VISA</w:t>
            </w:r>
            <w:r w:rsidRPr="00166238">
              <w:t xml:space="preserve"> Random Numbers List;</w:t>
            </w:r>
          </w:p>
        </w:tc>
      </w:tr>
      <w:tr w:rsidR="00C1069B" w:rsidTr="00C1069B">
        <w:tc>
          <w:tcPr>
            <w:tcW w:w="0" w:type="auto"/>
          </w:tcPr>
          <w:p w:rsidR="00C1069B" w:rsidRPr="006453F4" w:rsidRDefault="00C1069B" w:rsidP="00C1069B">
            <w:pPr>
              <w:pStyle w:val="Heading3"/>
              <w:numPr>
                <w:ilvl w:val="2"/>
                <w:numId w:val="3"/>
              </w:numPr>
              <w:ind w:left="0"/>
              <w:rPr>
                <w:b/>
              </w:rPr>
            </w:pPr>
            <w:r w:rsidRPr="006453F4">
              <w:rPr>
                <w:b/>
              </w:rPr>
              <w:t>"</w:t>
            </w:r>
            <w:r>
              <w:rPr>
                <w:b/>
              </w:rPr>
              <w:t>VISA</w:t>
            </w:r>
            <w:r w:rsidRPr="006453F4">
              <w:rPr>
                <w:b/>
              </w:rPr>
              <w:t xml:space="preserve"> Random Numbers </w:t>
            </w:r>
            <w:proofErr w:type="gramStart"/>
            <w:r w:rsidRPr="006453F4">
              <w:rPr>
                <w:b/>
              </w:rPr>
              <w:t>List "</w:t>
            </w:r>
            <w:proofErr w:type="gramEnd"/>
          </w:p>
        </w:tc>
        <w:tc>
          <w:tcPr>
            <w:tcW w:w="0" w:type="auto"/>
          </w:tcPr>
          <w:p w:rsidR="00C1069B" w:rsidRPr="00166238" w:rsidRDefault="00C1069B" w:rsidP="00C1069B">
            <w:pPr>
              <w:pStyle w:val="Heading3"/>
              <w:numPr>
                <w:ilvl w:val="2"/>
                <w:numId w:val="3"/>
              </w:numPr>
              <w:ind w:left="0"/>
            </w:pPr>
            <w:proofErr w:type="gramStart"/>
            <w:r w:rsidRPr="00166238">
              <w:t>means</w:t>
            </w:r>
            <w:proofErr w:type="gramEnd"/>
            <w:r w:rsidRPr="00166238">
              <w:t xml:space="preserve"> a random numbers list, supplied by the Bank to </w:t>
            </w:r>
            <w:r>
              <w:t xml:space="preserve">VISA </w:t>
            </w:r>
            <w:r w:rsidRPr="00166238">
              <w:t xml:space="preserve">for the purpose of authenticating </w:t>
            </w:r>
            <w:r>
              <w:t xml:space="preserve">VISA </w:t>
            </w:r>
            <w:r w:rsidRPr="00166238">
              <w:t xml:space="preserve">Email Instructions; </w:t>
            </w:r>
            <w:r>
              <w:t>and</w:t>
            </w:r>
          </w:p>
        </w:tc>
      </w:tr>
      <w:tr w:rsidR="00C1069B" w:rsidTr="00C1069B">
        <w:tc>
          <w:tcPr>
            <w:tcW w:w="0" w:type="auto"/>
          </w:tcPr>
          <w:p w:rsidR="00C1069B" w:rsidRPr="006453F4" w:rsidRDefault="00C1069B" w:rsidP="00C1069B">
            <w:pPr>
              <w:pStyle w:val="Heading3"/>
              <w:numPr>
                <w:ilvl w:val="0"/>
                <w:numId w:val="0"/>
              </w:numPr>
              <w:tabs>
                <w:tab w:val="num" w:pos="360"/>
              </w:tabs>
              <w:rPr>
                <w:b/>
              </w:rPr>
            </w:pPr>
            <w:r w:rsidRPr="006453F4">
              <w:rPr>
                <w:b/>
              </w:rPr>
              <w:t>"</w:t>
            </w:r>
            <w:r>
              <w:rPr>
                <w:b/>
              </w:rPr>
              <w:t>VISA</w:t>
            </w:r>
            <w:r w:rsidRPr="006453F4">
              <w:rPr>
                <w:b/>
              </w:rPr>
              <w:t xml:space="preserve"> System"</w:t>
            </w:r>
          </w:p>
        </w:tc>
        <w:tc>
          <w:tcPr>
            <w:tcW w:w="0" w:type="auto"/>
          </w:tcPr>
          <w:p w:rsidR="00C1069B" w:rsidRPr="00166238" w:rsidRDefault="00C1069B" w:rsidP="00C1069B">
            <w:pPr>
              <w:pStyle w:val="Heading3"/>
              <w:numPr>
                <w:ilvl w:val="2"/>
                <w:numId w:val="3"/>
              </w:numPr>
              <w:ind w:left="0"/>
            </w:pPr>
            <w:proofErr w:type="gramStart"/>
            <w:r w:rsidRPr="00161E70">
              <w:t>means</w:t>
            </w:r>
            <w:proofErr w:type="gramEnd"/>
            <w:r w:rsidRPr="00161E70">
              <w:t xml:space="preserve"> the </w:t>
            </w:r>
            <w:r>
              <w:t>UK National Net Settlement Service offered by VISA to facilitate clearing, settlement and reporting of sterling transactions in the United Kingdom.</w:t>
            </w:r>
          </w:p>
        </w:tc>
      </w:tr>
    </w:tbl>
    <w:p w:rsidR="00253CE5" w:rsidRDefault="00253CE5" w:rsidP="00253CE5">
      <w:pPr>
        <w:pStyle w:val="Heading1"/>
        <w:tabs>
          <w:tab w:val="num" w:pos="0"/>
        </w:tabs>
        <w:spacing w:before="240"/>
        <w:rPr>
          <w:b/>
        </w:rPr>
      </w:pPr>
      <w:bookmarkStart w:id="6" w:name="_Toc124693040"/>
      <w:bookmarkStart w:id="7" w:name="_Toc124267159"/>
      <w:bookmarkStart w:id="8" w:name="_Toc123098188"/>
      <w:bookmarkStart w:id="9" w:name="_Toc123097826"/>
      <w:bookmarkStart w:id="10" w:name="_Toc122233832"/>
      <w:r>
        <w:rPr>
          <w:b/>
        </w:rPr>
        <w:t>OPENING AND OPERATION OF ACCOUNTS</w:t>
      </w:r>
      <w:bookmarkEnd w:id="6"/>
      <w:bookmarkEnd w:id="7"/>
      <w:bookmarkEnd w:id="8"/>
      <w:bookmarkEnd w:id="9"/>
      <w:bookmarkEnd w:id="10"/>
    </w:p>
    <w:p w:rsidR="00253CE5" w:rsidRDefault="00253CE5" w:rsidP="00253CE5">
      <w:pPr>
        <w:pStyle w:val="Heading1"/>
        <w:numPr>
          <w:ilvl w:val="0"/>
          <w:numId w:val="0"/>
        </w:numPr>
        <w:ind w:left="1134"/>
      </w:pPr>
      <w:bookmarkStart w:id="11" w:name="_Toc124693041"/>
      <w:bookmarkStart w:id="12" w:name="_Toc124267160"/>
      <w:bookmarkStart w:id="13" w:name="_Toc123098189"/>
      <w:bookmarkStart w:id="14" w:name="_Toc123097827"/>
      <w:bookmarkStart w:id="15" w:name="_Toc122233833"/>
      <w:r>
        <w:t>[</w:t>
      </w:r>
      <w:r>
        <w:rPr>
          <w:i/>
        </w:rPr>
        <w:t>No additional provisions</w:t>
      </w:r>
      <w:r>
        <w:t>]</w:t>
      </w:r>
      <w:bookmarkEnd w:id="11"/>
      <w:bookmarkEnd w:id="12"/>
      <w:bookmarkEnd w:id="13"/>
      <w:bookmarkEnd w:id="14"/>
      <w:bookmarkEnd w:id="15"/>
    </w:p>
    <w:p w:rsidR="00253CE5" w:rsidRDefault="00253CE5" w:rsidP="00253CE5">
      <w:pPr>
        <w:pStyle w:val="Heading1"/>
        <w:tabs>
          <w:tab w:val="num" w:pos="0"/>
        </w:tabs>
      </w:pPr>
      <w:bookmarkStart w:id="16" w:name="_Toc124693042"/>
      <w:bookmarkStart w:id="17" w:name="_Toc124267161"/>
      <w:bookmarkStart w:id="18" w:name="_Toc123098190"/>
      <w:bookmarkStart w:id="19" w:name="_Toc123097828"/>
      <w:bookmarkStart w:id="20" w:name="_Toc122233834"/>
      <w:r>
        <w:rPr>
          <w:b/>
        </w:rPr>
        <w:t>ACCOUNT HOLDER'S AUTHORITY TO THE BANK</w:t>
      </w:r>
      <w:bookmarkEnd w:id="16"/>
      <w:bookmarkEnd w:id="17"/>
      <w:bookmarkEnd w:id="18"/>
      <w:bookmarkEnd w:id="19"/>
      <w:bookmarkEnd w:id="20"/>
    </w:p>
    <w:p w:rsidR="00253CE5" w:rsidRDefault="00253CE5" w:rsidP="00253CE5">
      <w:pPr>
        <w:pStyle w:val="Heading2"/>
        <w:tabs>
          <w:tab w:val="left" w:pos="720"/>
        </w:tabs>
      </w:pPr>
      <w:r>
        <w:t>Subject to the Terms and Conditions, and in addition to the authorities granted and requests made to the Bank in the Terms and Conditions, the Account Holder authorises and requests the Bank:</w:t>
      </w:r>
    </w:p>
    <w:p w:rsidR="00253CE5" w:rsidRDefault="00253CE5" w:rsidP="00253CE5">
      <w:pPr>
        <w:pStyle w:val="Heading3"/>
        <w:tabs>
          <w:tab w:val="clear" w:pos="360"/>
          <w:tab w:val="left" w:pos="720"/>
        </w:tabs>
        <w:ind w:left="2268"/>
      </w:pPr>
      <w:r>
        <w:t>to act upon instructions which may be received via authenticated SWIFT message</w:t>
      </w:r>
      <w:r w:rsidR="00902A9B">
        <w:t xml:space="preserve"> from VISA</w:t>
      </w:r>
      <w:r>
        <w:t xml:space="preserve"> or other means agreed with the Account Ho</w:t>
      </w:r>
      <w:r w:rsidR="00902A9B">
        <w:t>lder or V</w:t>
      </w:r>
      <w:r w:rsidR="00804C20">
        <w:t>ISA</w:t>
      </w:r>
      <w:r>
        <w:t xml:space="preserve"> to transfer funds to or from the Accounts for the purpose of the settling the V</w:t>
      </w:r>
      <w:r w:rsidR="00804C20">
        <w:t>ISA</w:t>
      </w:r>
      <w:r>
        <w:t xml:space="preserve"> </w:t>
      </w:r>
      <w:r w:rsidR="002F6B0F">
        <w:t>System; or</w:t>
      </w:r>
    </w:p>
    <w:p w:rsidR="002F6B0F" w:rsidRDefault="002F6B0F" w:rsidP="00253CE5">
      <w:pPr>
        <w:pStyle w:val="Heading3"/>
        <w:tabs>
          <w:tab w:val="clear" w:pos="360"/>
          <w:tab w:val="left" w:pos="720"/>
        </w:tabs>
        <w:ind w:left="2268"/>
      </w:pPr>
      <w:r>
        <w:t xml:space="preserve">in a contingency situation and provided the Bank has agreed to permit VISA to give instructions via email, to act upon VISA </w:t>
      </w:r>
      <w:r w:rsidR="006165F3">
        <w:t>Email I</w:t>
      </w:r>
      <w:r>
        <w:t xml:space="preserve">nstructions which are received by the Bank from VISA, including, but </w:t>
      </w:r>
      <w:r>
        <w:lastRenderedPageBreak/>
        <w:t>not limited to, VISA Email Instructions to transfer funds from the Accounts.</w:t>
      </w:r>
    </w:p>
    <w:p w:rsidR="00253CE5" w:rsidRDefault="002F6B0F" w:rsidP="00253CE5">
      <w:pPr>
        <w:pStyle w:val="Heading2"/>
        <w:tabs>
          <w:tab w:val="left" w:pos="720"/>
        </w:tabs>
      </w:pPr>
      <w:r>
        <w:t>In a contingency situation and with the Bank’s permission, unless otherwise notified by the Bank to VISA, t</w:t>
      </w:r>
      <w:r w:rsidR="00253CE5">
        <w:t>he instructions given pursuant to paragraph 3.1.</w:t>
      </w:r>
      <w:r>
        <w:t>2</w:t>
      </w:r>
      <w:r w:rsidR="00253CE5">
        <w:t xml:space="preserve"> above shall be valid only</w:t>
      </w:r>
      <w:r>
        <w:t xml:space="preserve"> if sent in a VISA Email instruction, provided such VISA Email instruction:</w:t>
      </w:r>
    </w:p>
    <w:p w:rsidR="00253CE5" w:rsidRDefault="00804C20" w:rsidP="00253CE5">
      <w:pPr>
        <w:pStyle w:val="Heading5"/>
        <w:ind w:left="2722"/>
      </w:pPr>
      <w:proofErr w:type="gramStart"/>
      <w:r>
        <w:t>is</w:t>
      </w:r>
      <w:proofErr w:type="gramEnd"/>
      <w:r>
        <w:t xml:space="preserve"> in a form approved by VISA</w:t>
      </w:r>
      <w:r w:rsidR="00253CE5">
        <w:t xml:space="preserve"> and the Bank;</w:t>
      </w:r>
    </w:p>
    <w:p w:rsidR="00253CE5" w:rsidRDefault="00253CE5" w:rsidP="00253CE5">
      <w:pPr>
        <w:pStyle w:val="Heading5"/>
        <w:ind w:left="2722"/>
      </w:pPr>
      <w:proofErr w:type="gramStart"/>
      <w:r>
        <w:t>bears</w:t>
      </w:r>
      <w:proofErr w:type="gramEnd"/>
      <w:r>
        <w:t xml:space="preserve"> a </w:t>
      </w:r>
      <w:r w:rsidR="006165F3">
        <w:t xml:space="preserve">VISA </w:t>
      </w:r>
      <w:r>
        <w:t xml:space="preserve">Random Number which is the next unused </w:t>
      </w:r>
      <w:r w:rsidR="006165F3">
        <w:t xml:space="preserve">VISA </w:t>
      </w:r>
      <w:r>
        <w:t xml:space="preserve">Random Number on the </w:t>
      </w:r>
      <w:r w:rsidR="006165F3">
        <w:t xml:space="preserve">VISA </w:t>
      </w:r>
      <w:r>
        <w:t>Random Numbers List; and</w:t>
      </w:r>
    </w:p>
    <w:p w:rsidR="00253CE5" w:rsidRDefault="002F6B0F" w:rsidP="00253CE5">
      <w:pPr>
        <w:pStyle w:val="Heading5"/>
        <w:ind w:left="2722"/>
      </w:pPr>
      <w:proofErr w:type="gramStart"/>
      <w:r>
        <w:t>is</w:t>
      </w:r>
      <w:proofErr w:type="gramEnd"/>
      <w:r>
        <w:t xml:space="preserve"> received via encrypted email</w:t>
      </w:r>
      <w:r w:rsidR="00253CE5">
        <w:t>.</w:t>
      </w:r>
    </w:p>
    <w:p w:rsidR="00253CE5" w:rsidRDefault="0052097F" w:rsidP="00253CE5">
      <w:pPr>
        <w:pStyle w:val="Heading1"/>
        <w:tabs>
          <w:tab w:val="num" w:pos="0"/>
        </w:tabs>
      </w:pPr>
      <w:bookmarkStart w:id="21" w:name="_Toc124693043"/>
      <w:bookmarkStart w:id="22" w:name="_Toc124267162"/>
      <w:bookmarkStart w:id="23" w:name="_Toc123098191"/>
      <w:bookmarkStart w:id="24" w:name="_Toc123097829"/>
      <w:r>
        <w:rPr>
          <w:b/>
        </w:rPr>
        <w:t>VISA EMAIL INSTRUCTIONS</w:t>
      </w:r>
      <w:bookmarkEnd w:id="21"/>
      <w:bookmarkEnd w:id="22"/>
      <w:bookmarkEnd w:id="23"/>
      <w:bookmarkEnd w:id="24"/>
    </w:p>
    <w:p w:rsidR="00253CE5" w:rsidRDefault="00253CE5" w:rsidP="00253CE5">
      <w:pPr>
        <w:pStyle w:val="Heading2"/>
        <w:tabs>
          <w:tab w:val="left" w:pos="720"/>
        </w:tabs>
      </w:pPr>
      <w:r>
        <w:t>Where the Bank considers that there is</w:t>
      </w:r>
      <w:r w:rsidR="0052097F">
        <w:t xml:space="preserve"> any doubt regarding whether a VISA Email Instruction </w:t>
      </w:r>
      <w:r>
        <w:t xml:space="preserve">is genuine, the Bank may, in its discretion, refuse to give effect to that </w:t>
      </w:r>
      <w:r w:rsidR="0052097F">
        <w:t>VISA Email Instruction</w:t>
      </w:r>
      <w:r>
        <w:t>.  In the case of such refusal the Bank agrees to use its reasonable endeavours to notify V</w:t>
      </w:r>
      <w:r w:rsidR="0052097F">
        <w:t>ISA</w:t>
      </w:r>
      <w:r>
        <w:t xml:space="preserve"> of such refusal and the reasons for it.</w:t>
      </w:r>
    </w:p>
    <w:p w:rsidR="0052097F" w:rsidRPr="004F34CD" w:rsidRDefault="0052097F" w:rsidP="0052097F">
      <w:pPr>
        <w:pStyle w:val="Heading2"/>
        <w:numPr>
          <w:ilvl w:val="1"/>
          <w:numId w:val="3"/>
        </w:numPr>
      </w:pPr>
      <w:bookmarkStart w:id="25" w:name="_Toc124693044"/>
      <w:bookmarkStart w:id="26" w:name="_Toc124267163"/>
      <w:bookmarkStart w:id="27" w:name="_Toc123098193"/>
      <w:bookmarkStart w:id="28" w:name="_Toc123097831"/>
      <w:r w:rsidRPr="004F34CD">
        <w:rPr>
          <w:rFonts w:eastAsia="Times New Roman"/>
          <w:color w:val="000000"/>
          <w:lang w:eastAsia="en-GB"/>
        </w:rPr>
        <w:t>The Account Holder understands that email is not a secure method of communication and that messages so delivered may be intercepted, lost, destroyed, corrupted or delayed in transmission.</w:t>
      </w:r>
    </w:p>
    <w:p w:rsidR="0052097F" w:rsidRPr="004F34CD" w:rsidRDefault="0052097F" w:rsidP="0052097F">
      <w:pPr>
        <w:pStyle w:val="Heading2"/>
        <w:numPr>
          <w:ilvl w:val="1"/>
          <w:numId w:val="3"/>
        </w:numPr>
      </w:pPr>
      <w:r w:rsidRPr="004F34CD">
        <w:rPr>
          <w:rFonts w:eastAsia="Times New Roman"/>
          <w:color w:val="000000"/>
          <w:lang w:eastAsia="en-GB"/>
        </w:rPr>
        <w:t>The Account Holder hereby agrees that:</w:t>
      </w:r>
    </w:p>
    <w:p w:rsidR="0052097F" w:rsidRPr="004F34CD" w:rsidRDefault="0052097F" w:rsidP="0052097F">
      <w:pPr>
        <w:pStyle w:val="Heading5"/>
        <w:numPr>
          <w:ilvl w:val="4"/>
          <w:numId w:val="3"/>
        </w:numPr>
        <w:ind w:left="1588"/>
        <w:rPr>
          <w:lang w:eastAsia="en-GB"/>
        </w:rPr>
      </w:pPr>
      <w:r w:rsidRPr="004F34CD">
        <w:rPr>
          <w:lang w:eastAsia="en-GB"/>
        </w:rPr>
        <w:t>neither the Bank, nor any of its representatives or agents shall incur any liability or be responsible for any Loss, that may arise</w:t>
      </w:r>
      <w:r>
        <w:rPr>
          <w:lang w:eastAsia="en-GB"/>
        </w:rPr>
        <w:t xml:space="preserve"> as a result of the Bank giving effect, or failing to give effect, to any </w:t>
      </w:r>
      <w:r w:rsidR="00804C20">
        <w:rPr>
          <w:lang w:eastAsia="en-GB"/>
        </w:rPr>
        <w:t>VISA</w:t>
      </w:r>
      <w:r>
        <w:rPr>
          <w:lang w:eastAsia="en-GB"/>
        </w:rPr>
        <w:t xml:space="preserve"> Email Instruction</w:t>
      </w:r>
      <w:r w:rsidRPr="004F34CD">
        <w:rPr>
          <w:lang w:eastAsia="en-GB"/>
        </w:rPr>
        <w:t>, except to the extent that such Loss is shown to be attributable to wilful default or reckless</w:t>
      </w:r>
      <w:r>
        <w:rPr>
          <w:lang w:eastAsia="en-GB"/>
        </w:rPr>
        <w:t xml:space="preserve"> </w:t>
      </w:r>
      <w:r w:rsidRPr="004F34CD">
        <w:rPr>
          <w:rFonts w:eastAsia="Times New Roman"/>
          <w:color w:val="000000"/>
          <w:lang w:eastAsia="en-GB"/>
        </w:rPr>
        <w:t>disregard of the Bank’s obligations on the part of the Bank or its representatives and agents; and</w:t>
      </w:r>
    </w:p>
    <w:p w:rsidR="0052097F" w:rsidRPr="00217629" w:rsidRDefault="0052097F" w:rsidP="0052097F">
      <w:pPr>
        <w:pStyle w:val="Heading5"/>
        <w:numPr>
          <w:ilvl w:val="4"/>
          <w:numId w:val="3"/>
        </w:numPr>
        <w:ind w:left="1588"/>
        <w:rPr>
          <w:lang w:eastAsia="en-GB"/>
        </w:rPr>
      </w:pPr>
      <w:r w:rsidRPr="004F34CD">
        <w:rPr>
          <w:rFonts w:eastAsia="Times New Roman"/>
          <w:color w:val="000000"/>
          <w:lang w:eastAsia="en-GB"/>
        </w:rPr>
        <w:t xml:space="preserve">it shall on demand indemnify the Bank and keep the Bank indemnified against any Loss suffered or incurred by the Bank as a result of </w:t>
      </w:r>
      <w:r w:rsidR="00DA7E2A">
        <w:rPr>
          <w:rFonts w:eastAsia="Times New Roman"/>
          <w:color w:val="000000"/>
          <w:lang w:eastAsia="en-GB"/>
        </w:rPr>
        <w:t>it acting upon any VISA</w:t>
      </w:r>
      <w:r>
        <w:rPr>
          <w:rFonts w:eastAsia="Times New Roman"/>
          <w:color w:val="000000"/>
          <w:lang w:eastAsia="en-GB"/>
        </w:rPr>
        <w:t xml:space="preserve"> Email Instruction which is not a genuine instruction emanating from two authorised signatories of </w:t>
      </w:r>
      <w:r w:rsidR="00DA7E2A">
        <w:rPr>
          <w:rFonts w:eastAsia="Times New Roman"/>
          <w:color w:val="000000"/>
          <w:lang w:eastAsia="en-GB"/>
        </w:rPr>
        <w:t>VISA</w:t>
      </w:r>
      <w:r>
        <w:rPr>
          <w:rFonts w:eastAsia="Times New Roman"/>
          <w:color w:val="000000"/>
          <w:lang w:eastAsia="en-GB"/>
        </w:rPr>
        <w:t>, or which contains any error or</w:t>
      </w:r>
      <w:r w:rsidRPr="004F34CD">
        <w:rPr>
          <w:rFonts w:eastAsia="Times New Roman"/>
          <w:color w:val="000000"/>
          <w:lang w:eastAsia="en-GB"/>
        </w:rPr>
        <w:t xml:space="preserve"> is intercepted, lost, destroyed, corrupted or delayed or otherwise distorted or altered during the course of transmission except to the extent that such Loss is shown to be attributable to wilful default or reckless disregard of the Bank’s obligations on the part of the Bank or its representatives and agents.</w:t>
      </w:r>
    </w:p>
    <w:p w:rsidR="00253CE5" w:rsidRDefault="00253CE5" w:rsidP="00253CE5">
      <w:pPr>
        <w:pStyle w:val="Heading1"/>
        <w:tabs>
          <w:tab w:val="num" w:pos="0"/>
        </w:tabs>
      </w:pPr>
      <w:r>
        <w:rPr>
          <w:b/>
        </w:rPr>
        <w:t>ACCOUNT HOLDER UNDERTAKINGS</w:t>
      </w:r>
      <w:bookmarkEnd w:id="25"/>
      <w:bookmarkEnd w:id="26"/>
      <w:bookmarkEnd w:id="27"/>
      <w:bookmarkEnd w:id="28"/>
    </w:p>
    <w:p w:rsidR="00253CE5" w:rsidRDefault="00253CE5" w:rsidP="00253CE5">
      <w:pPr>
        <w:pStyle w:val="Heading2"/>
        <w:numPr>
          <w:ilvl w:val="0"/>
          <w:numId w:val="0"/>
        </w:numPr>
        <w:tabs>
          <w:tab w:val="left" w:pos="720"/>
        </w:tabs>
        <w:ind w:left="1134"/>
      </w:pPr>
      <w:r>
        <w:t>[</w:t>
      </w:r>
      <w:r>
        <w:rPr>
          <w:i/>
        </w:rPr>
        <w:t>No additional provisions</w:t>
      </w:r>
      <w:r>
        <w:t>]</w:t>
      </w:r>
    </w:p>
    <w:p w:rsidR="00253CE5" w:rsidRPr="0052097F" w:rsidRDefault="00253CE5" w:rsidP="00253CE5">
      <w:pPr>
        <w:pStyle w:val="Heading1"/>
        <w:keepNext/>
        <w:tabs>
          <w:tab w:val="num" w:pos="0"/>
        </w:tabs>
      </w:pPr>
      <w:bookmarkStart w:id="29" w:name="_Toc124693045"/>
      <w:bookmarkStart w:id="30" w:name="_Toc124267164"/>
      <w:bookmarkStart w:id="31" w:name="_Toc123098194"/>
      <w:bookmarkStart w:id="32" w:name="_Toc123097832"/>
      <w:r>
        <w:rPr>
          <w:b/>
        </w:rPr>
        <w:t>POSITION OF THE BANK</w:t>
      </w:r>
      <w:bookmarkEnd w:id="29"/>
      <w:bookmarkEnd w:id="30"/>
      <w:bookmarkEnd w:id="31"/>
      <w:bookmarkEnd w:id="32"/>
    </w:p>
    <w:p w:rsidR="0052097F" w:rsidRPr="0052097F" w:rsidRDefault="0052097F" w:rsidP="0052097F">
      <w:pPr>
        <w:pStyle w:val="Heading2"/>
        <w:numPr>
          <w:ilvl w:val="0"/>
          <w:numId w:val="0"/>
        </w:numPr>
        <w:tabs>
          <w:tab w:val="left" w:pos="720"/>
        </w:tabs>
        <w:ind w:left="1134"/>
      </w:pPr>
      <w:r w:rsidRPr="0052097F">
        <w:t>[</w:t>
      </w:r>
      <w:r w:rsidRPr="0052097F">
        <w:rPr>
          <w:i/>
        </w:rPr>
        <w:t>No additional provisions</w:t>
      </w:r>
      <w:r w:rsidRPr="0052097F">
        <w:t>]</w:t>
      </w:r>
    </w:p>
    <w:p w:rsidR="00253CE5" w:rsidRDefault="00253CE5" w:rsidP="00253CE5">
      <w:pPr>
        <w:pStyle w:val="Heading1"/>
        <w:tabs>
          <w:tab w:val="num" w:pos="0"/>
        </w:tabs>
      </w:pPr>
      <w:bookmarkStart w:id="33" w:name="_Toc124693046"/>
      <w:bookmarkStart w:id="34" w:name="_Toc124267165"/>
      <w:bookmarkStart w:id="35" w:name="_Toc123098195"/>
      <w:bookmarkStart w:id="36" w:name="_Toc123097833"/>
      <w:r>
        <w:rPr>
          <w:b/>
        </w:rPr>
        <w:lastRenderedPageBreak/>
        <w:t>PAYMENTS</w:t>
      </w:r>
      <w:bookmarkEnd w:id="33"/>
      <w:bookmarkEnd w:id="34"/>
      <w:bookmarkEnd w:id="35"/>
      <w:bookmarkEnd w:id="36"/>
      <w:r w:rsidR="0052097F">
        <w:rPr>
          <w:b/>
        </w:rPr>
        <w:t xml:space="preserve"> AND DELIVERIES</w:t>
      </w:r>
    </w:p>
    <w:p w:rsidR="00253CE5" w:rsidRDefault="00253CE5" w:rsidP="00253CE5">
      <w:pPr>
        <w:pStyle w:val="Heading2"/>
        <w:numPr>
          <w:ilvl w:val="0"/>
          <w:numId w:val="0"/>
        </w:numPr>
        <w:tabs>
          <w:tab w:val="left" w:pos="720"/>
        </w:tabs>
        <w:ind w:left="1134"/>
      </w:pPr>
      <w:r>
        <w:t>[</w:t>
      </w:r>
      <w:r>
        <w:rPr>
          <w:i/>
        </w:rPr>
        <w:t>No additional provisions</w:t>
      </w:r>
      <w:r>
        <w:t>]</w:t>
      </w:r>
    </w:p>
    <w:p w:rsidR="00253CE5" w:rsidRDefault="00253CE5" w:rsidP="00253CE5">
      <w:pPr>
        <w:pStyle w:val="Heading1"/>
        <w:keepNext/>
        <w:tabs>
          <w:tab w:val="num" w:pos="0"/>
        </w:tabs>
      </w:pPr>
      <w:bookmarkStart w:id="37" w:name="_Toc124693047"/>
      <w:bookmarkStart w:id="38" w:name="_Toc124267166"/>
      <w:bookmarkStart w:id="39" w:name="_Toc123098196"/>
      <w:bookmarkStart w:id="40" w:name="_Toc123097834"/>
      <w:r>
        <w:rPr>
          <w:b/>
        </w:rPr>
        <w:t>DEFAULT</w:t>
      </w:r>
      <w:bookmarkEnd w:id="37"/>
      <w:bookmarkEnd w:id="38"/>
      <w:bookmarkEnd w:id="39"/>
      <w:bookmarkEnd w:id="40"/>
    </w:p>
    <w:p w:rsidR="0052097F" w:rsidRDefault="0052097F" w:rsidP="0052097F">
      <w:pPr>
        <w:pStyle w:val="Heading2"/>
        <w:numPr>
          <w:ilvl w:val="0"/>
          <w:numId w:val="0"/>
        </w:numPr>
        <w:ind w:left="1134"/>
      </w:pPr>
      <w:r>
        <w:t xml:space="preserve">In addition to the Events of Default specified in clause 8 of the Terms and Conditions, an Event of Default shall also be treated as having occurred if (a) the credit balance of the relevant Account is insufficient to enable settlement of the Account Holder’s obligations </w:t>
      </w:r>
      <w:r w:rsidR="00F06893">
        <w:t xml:space="preserve">in </w:t>
      </w:r>
      <w:r>
        <w:t>the VISA System at the time designated for such settlement, and that aggregate credit balance remains insufficient for one hour after such time and (b) the Bank serves a Default Notice.</w:t>
      </w:r>
    </w:p>
    <w:p w:rsidR="00253CE5" w:rsidRDefault="00253CE5" w:rsidP="00253CE5">
      <w:pPr>
        <w:pStyle w:val="Heading1"/>
        <w:keepNext/>
        <w:tabs>
          <w:tab w:val="num" w:pos="0"/>
        </w:tabs>
        <w:rPr>
          <w:b/>
        </w:rPr>
      </w:pPr>
      <w:bookmarkStart w:id="41" w:name="_Toc124693048"/>
      <w:r>
        <w:rPr>
          <w:b/>
        </w:rPr>
        <w:t>DISABLEMENT AND TERMINATION OF ACCOUNTS</w:t>
      </w:r>
      <w:bookmarkEnd w:id="41"/>
      <w:r w:rsidR="00F06893">
        <w:rPr>
          <w:b/>
        </w:rPr>
        <w:t>; SET-OFF</w:t>
      </w:r>
    </w:p>
    <w:p w:rsidR="00253CE5" w:rsidRDefault="00253CE5" w:rsidP="00253CE5">
      <w:pPr>
        <w:pStyle w:val="Heading2"/>
        <w:numPr>
          <w:ilvl w:val="0"/>
          <w:numId w:val="0"/>
        </w:numPr>
        <w:tabs>
          <w:tab w:val="left" w:pos="720"/>
        </w:tabs>
        <w:ind w:left="1134"/>
      </w:pPr>
      <w:r>
        <w:t>[</w:t>
      </w:r>
      <w:r>
        <w:rPr>
          <w:i/>
        </w:rPr>
        <w:t>No additional provisions</w:t>
      </w:r>
      <w:r>
        <w:t>]</w:t>
      </w:r>
    </w:p>
    <w:p w:rsidR="00253CE5" w:rsidRDefault="00253CE5" w:rsidP="00253CE5">
      <w:pPr>
        <w:pStyle w:val="Heading1"/>
        <w:tabs>
          <w:tab w:val="num" w:pos="0"/>
        </w:tabs>
        <w:rPr>
          <w:b/>
        </w:rPr>
      </w:pPr>
      <w:bookmarkStart w:id="42" w:name="_Toc124693049"/>
      <w:r>
        <w:rPr>
          <w:b/>
        </w:rPr>
        <w:t>INTEREST</w:t>
      </w:r>
      <w:bookmarkEnd w:id="42"/>
    </w:p>
    <w:p w:rsidR="00253CE5" w:rsidRDefault="00253CE5" w:rsidP="00253CE5">
      <w:pPr>
        <w:pStyle w:val="Heading2"/>
        <w:numPr>
          <w:ilvl w:val="0"/>
          <w:numId w:val="0"/>
        </w:numPr>
        <w:tabs>
          <w:tab w:val="left" w:pos="720"/>
        </w:tabs>
        <w:ind w:left="1134"/>
      </w:pPr>
      <w:r>
        <w:t>[</w:t>
      </w:r>
      <w:r>
        <w:rPr>
          <w:i/>
        </w:rPr>
        <w:t>No additional provisions</w:t>
      </w:r>
      <w:r>
        <w:t>]</w:t>
      </w:r>
    </w:p>
    <w:p w:rsidR="0052097F" w:rsidRPr="007D0DDF" w:rsidRDefault="0052097F" w:rsidP="0052097F">
      <w:pPr>
        <w:numPr>
          <w:ilvl w:val="0"/>
          <w:numId w:val="3"/>
        </w:numPr>
        <w:tabs>
          <w:tab w:val="num" w:pos="0"/>
        </w:tabs>
        <w:outlineLvl w:val="0"/>
        <w:rPr>
          <w:b/>
          <w:kern w:val="28"/>
        </w:rPr>
      </w:pPr>
      <w:r w:rsidRPr="007D0DDF">
        <w:rPr>
          <w:b/>
          <w:kern w:val="28"/>
        </w:rPr>
        <w:t>DEFAULT INTEREST AND CHARGES</w:t>
      </w:r>
    </w:p>
    <w:p w:rsidR="0052097F" w:rsidRPr="007D0DDF" w:rsidRDefault="0052097F" w:rsidP="0052097F">
      <w:pPr>
        <w:tabs>
          <w:tab w:val="left" w:pos="720"/>
        </w:tabs>
        <w:ind w:left="1134"/>
        <w:outlineLvl w:val="1"/>
        <w:rPr>
          <w:kern w:val="28"/>
        </w:rPr>
      </w:pPr>
      <w:r w:rsidRPr="007D0DDF">
        <w:rPr>
          <w:kern w:val="28"/>
        </w:rPr>
        <w:t>[</w:t>
      </w:r>
      <w:r w:rsidRPr="007D0DDF">
        <w:rPr>
          <w:i/>
          <w:kern w:val="28"/>
        </w:rPr>
        <w:t>No additional provisions</w:t>
      </w:r>
      <w:r w:rsidRPr="007D0DDF">
        <w:rPr>
          <w:kern w:val="28"/>
        </w:rPr>
        <w:t>]</w:t>
      </w:r>
    </w:p>
    <w:p w:rsidR="0052097F" w:rsidRPr="007D0DDF" w:rsidRDefault="0052097F" w:rsidP="0052097F">
      <w:pPr>
        <w:numPr>
          <w:ilvl w:val="0"/>
          <w:numId w:val="3"/>
        </w:numPr>
        <w:tabs>
          <w:tab w:val="num" w:pos="0"/>
        </w:tabs>
        <w:outlineLvl w:val="0"/>
        <w:rPr>
          <w:b/>
          <w:kern w:val="28"/>
        </w:rPr>
      </w:pPr>
      <w:r w:rsidRPr="007D0DDF">
        <w:rPr>
          <w:b/>
          <w:kern w:val="28"/>
        </w:rPr>
        <w:t>SUMS DENOMINATED IN DIFFERENT CURRENCIES</w:t>
      </w:r>
    </w:p>
    <w:p w:rsidR="0052097F" w:rsidRPr="007D0DDF" w:rsidRDefault="0052097F" w:rsidP="0052097F">
      <w:pPr>
        <w:tabs>
          <w:tab w:val="left" w:pos="720"/>
        </w:tabs>
        <w:ind w:left="1134"/>
        <w:outlineLvl w:val="1"/>
        <w:rPr>
          <w:kern w:val="28"/>
        </w:rPr>
      </w:pPr>
      <w:r w:rsidRPr="007D0DDF">
        <w:rPr>
          <w:kern w:val="28"/>
        </w:rPr>
        <w:t>[</w:t>
      </w:r>
      <w:r w:rsidRPr="007D0DDF">
        <w:rPr>
          <w:i/>
          <w:kern w:val="28"/>
        </w:rPr>
        <w:t>No additional provisions</w:t>
      </w:r>
      <w:r w:rsidRPr="007D0DDF">
        <w:rPr>
          <w:kern w:val="28"/>
        </w:rPr>
        <w:t>]</w:t>
      </w:r>
    </w:p>
    <w:p w:rsidR="0052097F" w:rsidRPr="007D0DDF" w:rsidRDefault="0052097F" w:rsidP="0052097F">
      <w:pPr>
        <w:numPr>
          <w:ilvl w:val="0"/>
          <w:numId w:val="3"/>
        </w:numPr>
        <w:tabs>
          <w:tab w:val="num" w:pos="0"/>
        </w:tabs>
        <w:outlineLvl w:val="0"/>
        <w:rPr>
          <w:b/>
          <w:kern w:val="28"/>
        </w:rPr>
      </w:pPr>
      <w:r w:rsidRPr="007D0DDF">
        <w:rPr>
          <w:b/>
          <w:kern w:val="28"/>
        </w:rPr>
        <w:t>OTHER ARRANGEMENTS</w:t>
      </w:r>
    </w:p>
    <w:p w:rsidR="0052097F" w:rsidRPr="007D0DDF" w:rsidRDefault="0052097F" w:rsidP="0052097F">
      <w:pPr>
        <w:tabs>
          <w:tab w:val="left" w:pos="720"/>
        </w:tabs>
        <w:ind w:left="1134"/>
        <w:outlineLvl w:val="1"/>
        <w:rPr>
          <w:kern w:val="28"/>
        </w:rPr>
      </w:pPr>
      <w:r w:rsidRPr="007D0DDF">
        <w:rPr>
          <w:kern w:val="28"/>
        </w:rPr>
        <w:t>[</w:t>
      </w:r>
      <w:r w:rsidRPr="007D0DDF">
        <w:rPr>
          <w:i/>
          <w:kern w:val="28"/>
        </w:rPr>
        <w:t>No additional provisions</w:t>
      </w:r>
      <w:r w:rsidRPr="007D0DDF">
        <w:rPr>
          <w:kern w:val="28"/>
        </w:rPr>
        <w:t>]</w:t>
      </w:r>
    </w:p>
    <w:p w:rsidR="0052097F" w:rsidRPr="007D0DDF" w:rsidRDefault="0052097F" w:rsidP="0052097F">
      <w:pPr>
        <w:numPr>
          <w:ilvl w:val="0"/>
          <w:numId w:val="3"/>
        </w:numPr>
        <w:tabs>
          <w:tab w:val="num" w:pos="0"/>
        </w:tabs>
        <w:outlineLvl w:val="0"/>
        <w:rPr>
          <w:b/>
          <w:kern w:val="28"/>
        </w:rPr>
      </w:pPr>
      <w:r w:rsidRPr="007D0DDF">
        <w:rPr>
          <w:b/>
          <w:kern w:val="28"/>
        </w:rPr>
        <w:t>VARIATION AND WAIVER</w:t>
      </w:r>
    </w:p>
    <w:p w:rsidR="0052097F" w:rsidRPr="007D0DDF" w:rsidRDefault="0052097F" w:rsidP="0052097F">
      <w:pPr>
        <w:tabs>
          <w:tab w:val="left" w:pos="720"/>
        </w:tabs>
        <w:ind w:left="1134"/>
        <w:outlineLvl w:val="1"/>
        <w:rPr>
          <w:kern w:val="28"/>
        </w:rPr>
      </w:pPr>
      <w:r w:rsidRPr="007D0DDF">
        <w:rPr>
          <w:kern w:val="28"/>
        </w:rPr>
        <w:t>[</w:t>
      </w:r>
      <w:r w:rsidRPr="007D0DDF">
        <w:rPr>
          <w:i/>
          <w:kern w:val="28"/>
        </w:rPr>
        <w:t>No additional provisions</w:t>
      </w:r>
      <w:r w:rsidRPr="007D0DDF">
        <w:rPr>
          <w:kern w:val="28"/>
        </w:rPr>
        <w:t>]</w:t>
      </w:r>
    </w:p>
    <w:p w:rsidR="0052097F" w:rsidRPr="007D0DDF" w:rsidRDefault="0052097F" w:rsidP="0052097F">
      <w:pPr>
        <w:numPr>
          <w:ilvl w:val="0"/>
          <w:numId w:val="3"/>
        </w:numPr>
        <w:tabs>
          <w:tab w:val="num" w:pos="0"/>
        </w:tabs>
        <w:outlineLvl w:val="0"/>
        <w:rPr>
          <w:b/>
          <w:kern w:val="28"/>
        </w:rPr>
      </w:pPr>
      <w:r w:rsidRPr="007D0DDF">
        <w:rPr>
          <w:b/>
          <w:kern w:val="28"/>
        </w:rPr>
        <w:t>CONFIDENTIALITY</w:t>
      </w:r>
    </w:p>
    <w:p w:rsidR="0052097F" w:rsidRDefault="0052097F" w:rsidP="0052097F">
      <w:pPr>
        <w:ind w:left="1134"/>
        <w:outlineLvl w:val="1"/>
        <w:rPr>
          <w:kern w:val="28"/>
        </w:rPr>
      </w:pPr>
      <w:r w:rsidRPr="007D0DDF">
        <w:rPr>
          <w:kern w:val="28"/>
        </w:rPr>
        <w:t xml:space="preserve">Notwithstanding clause 15 of the Terms and Conditions, the Account Holder hereby consents to the disclosure by the Bank to </w:t>
      </w:r>
      <w:r>
        <w:rPr>
          <w:kern w:val="28"/>
        </w:rPr>
        <w:t>VISA</w:t>
      </w:r>
      <w:r w:rsidRPr="007D0DDF">
        <w:rPr>
          <w:kern w:val="28"/>
        </w:rPr>
        <w:t xml:space="preserve"> of account balances and actual and anticipated payments and receipts</w:t>
      </w:r>
      <w:r>
        <w:rPr>
          <w:kern w:val="28"/>
        </w:rPr>
        <w:t>.</w:t>
      </w:r>
    </w:p>
    <w:p w:rsidR="0052097F" w:rsidRPr="007D0DDF" w:rsidRDefault="0052097F" w:rsidP="0052097F">
      <w:pPr>
        <w:numPr>
          <w:ilvl w:val="0"/>
          <w:numId w:val="3"/>
        </w:numPr>
        <w:tabs>
          <w:tab w:val="num" w:pos="0"/>
        </w:tabs>
        <w:outlineLvl w:val="0"/>
        <w:rPr>
          <w:b/>
          <w:kern w:val="28"/>
        </w:rPr>
      </w:pPr>
      <w:r w:rsidRPr="007D0DDF">
        <w:rPr>
          <w:b/>
          <w:kern w:val="28"/>
        </w:rPr>
        <w:t>ASSIGNMENT AND OTHER DEALINGS</w:t>
      </w:r>
    </w:p>
    <w:p w:rsidR="0052097F" w:rsidRPr="007D0DDF" w:rsidRDefault="0052097F" w:rsidP="0052097F">
      <w:pPr>
        <w:tabs>
          <w:tab w:val="left" w:pos="720"/>
        </w:tabs>
        <w:ind w:left="1134"/>
        <w:outlineLvl w:val="1"/>
        <w:rPr>
          <w:kern w:val="28"/>
        </w:rPr>
      </w:pPr>
      <w:r w:rsidRPr="007D0DDF">
        <w:rPr>
          <w:kern w:val="28"/>
        </w:rPr>
        <w:t>[</w:t>
      </w:r>
      <w:r w:rsidRPr="007D0DDF">
        <w:rPr>
          <w:i/>
          <w:kern w:val="28"/>
        </w:rPr>
        <w:t>No additional provisions</w:t>
      </w:r>
      <w:r w:rsidRPr="007D0DDF">
        <w:rPr>
          <w:kern w:val="28"/>
        </w:rPr>
        <w:t>]</w:t>
      </w:r>
    </w:p>
    <w:p w:rsidR="0052097F" w:rsidRPr="007D0DDF" w:rsidRDefault="0052097F" w:rsidP="0052097F">
      <w:pPr>
        <w:numPr>
          <w:ilvl w:val="0"/>
          <w:numId w:val="3"/>
        </w:numPr>
        <w:tabs>
          <w:tab w:val="num" w:pos="0"/>
        </w:tabs>
        <w:outlineLvl w:val="0"/>
        <w:rPr>
          <w:b/>
          <w:kern w:val="28"/>
        </w:rPr>
      </w:pPr>
      <w:r w:rsidRPr="007D0DDF">
        <w:rPr>
          <w:b/>
          <w:kern w:val="28"/>
        </w:rPr>
        <w:t>SINGLE AGREEMENT; ENTIRE MANDATE</w:t>
      </w:r>
    </w:p>
    <w:p w:rsidR="0052097F" w:rsidRPr="007D0DDF" w:rsidRDefault="0052097F" w:rsidP="0052097F">
      <w:pPr>
        <w:tabs>
          <w:tab w:val="left" w:pos="720"/>
        </w:tabs>
        <w:ind w:left="1134"/>
        <w:outlineLvl w:val="1"/>
        <w:rPr>
          <w:kern w:val="28"/>
        </w:rPr>
      </w:pPr>
      <w:r w:rsidRPr="007D0DDF">
        <w:rPr>
          <w:kern w:val="28"/>
        </w:rPr>
        <w:t>[</w:t>
      </w:r>
      <w:r w:rsidRPr="007D0DDF">
        <w:rPr>
          <w:i/>
          <w:kern w:val="28"/>
        </w:rPr>
        <w:t>No additional provisions</w:t>
      </w:r>
      <w:r w:rsidRPr="007D0DDF">
        <w:rPr>
          <w:kern w:val="28"/>
        </w:rPr>
        <w:t>]</w:t>
      </w:r>
    </w:p>
    <w:p w:rsidR="0052097F" w:rsidRPr="007D0DDF" w:rsidRDefault="0052097F" w:rsidP="0052097F">
      <w:pPr>
        <w:numPr>
          <w:ilvl w:val="0"/>
          <w:numId w:val="3"/>
        </w:numPr>
        <w:tabs>
          <w:tab w:val="num" w:pos="0"/>
        </w:tabs>
        <w:outlineLvl w:val="0"/>
        <w:rPr>
          <w:b/>
          <w:kern w:val="28"/>
        </w:rPr>
      </w:pPr>
      <w:r w:rsidRPr="007D0DDF">
        <w:rPr>
          <w:b/>
          <w:kern w:val="28"/>
        </w:rPr>
        <w:t>NOTICES</w:t>
      </w:r>
    </w:p>
    <w:p w:rsidR="0052097F" w:rsidRPr="007D0DDF" w:rsidRDefault="0052097F" w:rsidP="0052097F">
      <w:pPr>
        <w:tabs>
          <w:tab w:val="left" w:pos="720"/>
        </w:tabs>
        <w:ind w:left="1134"/>
        <w:outlineLvl w:val="1"/>
        <w:rPr>
          <w:kern w:val="28"/>
        </w:rPr>
      </w:pPr>
      <w:r w:rsidRPr="007D0DDF">
        <w:rPr>
          <w:kern w:val="28"/>
        </w:rPr>
        <w:lastRenderedPageBreak/>
        <w:t>[</w:t>
      </w:r>
      <w:r w:rsidRPr="007D0DDF">
        <w:rPr>
          <w:i/>
          <w:kern w:val="28"/>
        </w:rPr>
        <w:t>No additional provisions</w:t>
      </w:r>
      <w:r w:rsidRPr="007D0DDF">
        <w:rPr>
          <w:kern w:val="28"/>
        </w:rPr>
        <w:t>]</w:t>
      </w:r>
    </w:p>
    <w:p w:rsidR="0052097F" w:rsidRPr="007D0DDF" w:rsidRDefault="0052097F" w:rsidP="0052097F">
      <w:pPr>
        <w:numPr>
          <w:ilvl w:val="0"/>
          <w:numId w:val="3"/>
        </w:numPr>
        <w:tabs>
          <w:tab w:val="num" w:pos="0"/>
        </w:tabs>
        <w:outlineLvl w:val="0"/>
        <w:rPr>
          <w:b/>
          <w:kern w:val="28"/>
        </w:rPr>
      </w:pPr>
      <w:r w:rsidRPr="007D0DDF">
        <w:rPr>
          <w:b/>
          <w:kern w:val="28"/>
        </w:rPr>
        <w:t>CONTRACTS (RIGHTS OF THIRD PARTIES) ACT 1999</w:t>
      </w:r>
    </w:p>
    <w:p w:rsidR="0052097F" w:rsidRPr="007D0DDF" w:rsidRDefault="0052097F" w:rsidP="0052097F">
      <w:pPr>
        <w:tabs>
          <w:tab w:val="left" w:pos="720"/>
        </w:tabs>
        <w:ind w:left="1134"/>
        <w:outlineLvl w:val="1"/>
        <w:rPr>
          <w:kern w:val="28"/>
        </w:rPr>
      </w:pPr>
      <w:r w:rsidRPr="007D0DDF">
        <w:rPr>
          <w:kern w:val="28"/>
        </w:rPr>
        <w:t>[</w:t>
      </w:r>
      <w:r w:rsidRPr="007D0DDF">
        <w:rPr>
          <w:i/>
          <w:kern w:val="28"/>
        </w:rPr>
        <w:t>No additional provisions</w:t>
      </w:r>
      <w:r w:rsidRPr="007D0DDF">
        <w:rPr>
          <w:kern w:val="28"/>
        </w:rPr>
        <w:t>]</w:t>
      </w:r>
    </w:p>
    <w:p w:rsidR="0052097F" w:rsidRPr="007D0DDF" w:rsidRDefault="0052097F" w:rsidP="0052097F">
      <w:pPr>
        <w:numPr>
          <w:ilvl w:val="0"/>
          <w:numId w:val="3"/>
        </w:numPr>
        <w:tabs>
          <w:tab w:val="num" w:pos="0"/>
        </w:tabs>
        <w:outlineLvl w:val="0"/>
        <w:rPr>
          <w:b/>
          <w:kern w:val="28"/>
        </w:rPr>
      </w:pPr>
      <w:r w:rsidRPr="007D0DDF">
        <w:rPr>
          <w:b/>
          <w:kern w:val="28"/>
        </w:rPr>
        <w:t>GOVERNING LAW</w:t>
      </w:r>
    </w:p>
    <w:p w:rsidR="0052097F" w:rsidRPr="007D0DDF" w:rsidRDefault="0052097F" w:rsidP="0052097F">
      <w:pPr>
        <w:tabs>
          <w:tab w:val="left" w:pos="720"/>
        </w:tabs>
        <w:ind w:left="1134"/>
        <w:outlineLvl w:val="1"/>
        <w:rPr>
          <w:kern w:val="28"/>
        </w:rPr>
      </w:pPr>
      <w:r w:rsidRPr="007D0DDF">
        <w:rPr>
          <w:kern w:val="28"/>
        </w:rPr>
        <w:t>[</w:t>
      </w:r>
      <w:r w:rsidRPr="007D0DDF">
        <w:rPr>
          <w:i/>
          <w:kern w:val="28"/>
        </w:rPr>
        <w:t>No additional provisions</w:t>
      </w:r>
      <w:r w:rsidRPr="007D0DDF">
        <w:rPr>
          <w:kern w:val="28"/>
        </w:rPr>
        <w:t>]</w:t>
      </w:r>
    </w:p>
    <w:p w:rsidR="0052097F" w:rsidRPr="007D0DDF" w:rsidRDefault="0052097F" w:rsidP="0052097F">
      <w:pPr>
        <w:numPr>
          <w:ilvl w:val="0"/>
          <w:numId w:val="3"/>
        </w:numPr>
        <w:tabs>
          <w:tab w:val="num" w:pos="0"/>
        </w:tabs>
        <w:outlineLvl w:val="0"/>
        <w:rPr>
          <w:b/>
          <w:kern w:val="28"/>
        </w:rPr>
      </w:pPr>
      <w:r w:rsidRPr="007D0DDF">
        <w:rPr>
          <w:b/>
          <w:kern w:val="28"/>
        </w:rPr>
        <w:t>JURISDICTION</w:t>
      </w:r>
    </w:p>
    <w:p w:rsidR="0052097F" w:rsidRPr="007D0DDF" w:rsidRDefault="0052097F" w:rsidP="0052097F">
      <w:pPr>
        <w:tabs>
          <w:tab w:val="left" w:pos="720"/>
        </w:tabs>
        <w:ind w:left="1134"/>
        <w:outlineLvl w:val="1"/>
        <w:rPr>
          <w:kern w:val="28"/>
        </w:rPr>
      </w:pPr>
      <w:r w:rsidRPr="007D0DDF">
        <w:rPr>
          <w:kern w:val="28"/>
        </w:rPr>
        <w:t>[</w:t>
      </w:r>
      <w:r w:rsidRPr="007D0DDF">
        <w:rPr>
          <w:i/>
          <w:kern w:val="28"/>
        </w:rPr>
        <w:t>No additional provisions</w:t>
      </w:r>
      <w:r w:rsidRPr="007D0DDF">
        <w:rPr>
          <w:kern w:val="28"/>
        </w:rPr>
        <w:t>]</w:t>
      </w:r>
    </w:p>
    <w:p w:rsidR="0052097F" w:rsidRPr="007D0DDF" w:rsidRDefault="0052097F" w:rsidP="0052097F">
      <w:pPr>
        <w:numPr>
          <w:ilvl w:val="0"/>
          <w:numId w:val="3"/>
        </w:numPr>
        <w:tabs>
          <w:tab w:val="num" w:pos="0"/>
        </w:tabs>
        <w:outlineLvl w:val="0"/>
        <w:rPr>
          <w:b/>
          <w:kern w:val="28"/>
        </w:rPr>
      </w:pPr>
      <w:r w:rsidRPr="007D0DDF">
        <w:rPr>
          <w:b/>
          <w:kern w:val="28"/>
        </w:rPr>
        <w:t>AGENT FOR SERVICE OF PROCESS</w:t>
      </w:r>
    </w:p>
    <w:p w:rsidR="0052097F" w:rsidRPr="007D0DDF" w:rsidRDefault="0052097F" w:rsidP="0052097F">
      <w:pPr>
        <w:tabs>
          <w:tab w:val="left" w:pos="720"/>
        </w:tabs>
        <w:ind w:left="1134"/>
        <w:outlineLvl w:val="1"/>
        <w:rPr>
          <w:kern w:val="28"/>
        </w:rPr>
      </w:pPr>
      <w:r w:rsidRPr="007D0DDF">
        <w:rPr>
          <w:kern w:val="28"/>
        </w:rPr>
        <w:t>[</w:t>
      </w:r>
      <w:r w:rsidRPr="007D0DDF">
        <w:rPr>
          <w:i/>
          <w:kern w:val="28"/>
        </w:rPr>
        <w:t>No additional provisions</w:t>
      </w:r>
      <w:r w:rsidRPr="007D0DDF">
        <w:rPr>
          <w:kern w:val="28"/>
        </w:rPr>
        <w:t>]</w:t>
      </w:r>
    </w:p>
    <w:p w:rsidR="0052097F" w:rsidRPr="00086185" w:rsidRDefault="0052097F" w:rsidP="0052097F">
      <w:pPr>
        <w:pStyle w:val="Heading2"/>
        <w:numPr>
          <w:ilvl w:val="0"/>
          <w:numId w:val="0"/>
        </w:numPr>
      </w:pPr>
    </w:p>
    <w:p w:rsidR="00FC5D43" w:rsidRDefault="00FC5D43"/>
    <w:sectPr w:rsidR="00FC5D43" w:rsidSect="0020033E">
      <w:headerReference w:type="default" r:id="rId8"/>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182" w:rsidRDefault="006E0182" w:rsidP="006E0182">
      <w:pPr>
        <w:spacing w:after="0"/>
      </w:pPr>
      <w:r>
        <w:separator/>
      </w:r>
    </w:p>
  </w:endnote>
  <w:endnote w:type="continuationSeparator" w:id="0">
    <w:p w:rsidR="006E0182" w:rsidRDefault="006E0182" w:rsidP="006E01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182" w:rsidRDefault="006E0182" w:rsidP="006E0182">
      <w:pPr>
        <w:spacing w:after="0"/>
      </w:pPr>
      <w:r>
        <w:separator/>
      </w:r>
    </w:p>
  </w:footnote>
  <w:footnote w:type="continuationSeparator" w:id="0">
    <w:p w:rsidR="006E0182" w:rsidRDefault="006E0182" w:rsidP="006E01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82" w:rsidRPr="006E0182" w:rsidRDefault="006E0182">
    <w:pPr>
      <w:pStyle w:val="Header"/>
      <w:rPr>
        <w:b/>
      </w:rPr>
    </w:pPr>
    <w:r>
      <w:tab/>
    </w:r>
    <w:r>
      <w:tab/>
    </w:r>
    <w:r w:rsidR="006D1530">
      <w:rPr>
        <w:b/>
      </w:rPr>
      <w:t>January</w:t>
    </w:r>
    <w:r w:rsidRPr="006E0182">
      <w:rPr>
        <w:b/>
      </w:rPr>
      <w:t xml:space="preserve"> 201</w:t>
    </w:r>
    <w:r w:rsidR="006D1530">
      <w:rPr>
        <w:b/>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A2AE70"/>
    <w:lvl w:ilvl="0">
      <w:start w:val="1"/>
      <w:numFmt w:val="decimal"/>
      <w:pStyle w:val="Heading1"/>
      <w:lvlText w:val="%1"/>
      <w:legacy w:legacy="1" w:legacySpace="0" w:legacyIndent="1134"/>
      <w:lvlJc w:val="left"/>
      <w:pPr>
        <w:ind w:left="1134" w:hanging="1134"/>
      </w:pPr>
    </w:lvl>
    <w:lvl w:ilvl="1">
      <w:start w:val="1"/>
      <w:numFmt w:val="decimal"/>
      <w:pStyle w:val="Heading2"/>
      <w:lvlText w:val="%1.%2"/>
      <w:legacy w:legacy="1" w:legacySpace="0" w:legacyIndent="1134"/>
      <w:lvlJc w:val="left"/>
      <w:pPr>
        <w:ind w:left="1134" w:hanging="1134"/>
      </w:pPr>
    </w:lvl>
    <w:lvl w:ilvl="2">
      <w:start w:val="1"/>
      <w:numFmt w:val="decimal"/>
      <w:pStyle w:val="Heading3"/>
      <w:lvlText w:val="%1.%2.%3"/>
      <w:legacy w:legacy="1" w:legacySpace="0" w:legacyIndent="1134"/>
      <w:lvlJc w:val="left"/>
      <w:pPr>
        <w:ind w:left="1134" w:hanging="1134"/>
      </w:pPr>
    </w:lvl>
    <w:lvl w:ilvl="3">
      <w:start w:val="1"/>
      <w:numFmt w:val="decimal"/>
      <w:pStyle w:val="Heading4"/>
      <w:lvlText w:val="%4"/>
      <w:legacy w:legacy="1" w:legacySpace="0" w:legacyIndent="454"/>
      <w:lvlJc w:val="left"/>
      <w:pPr>
        <w:ind w:left="0" w:firstLine="0"/>
      </w:pPr>
    </w:lvl>
    <w:lvl w:ilvl="4">
      <w:start w:val="1"/>
      <w:numFmt w:val="lowerLetter"/>
      <w:pStyle w:val="Heading5"/>
      <w:lvlText w:val="(%5)"/>
      <w:legacy w:legacy="1" w:legacySpace="0" w:legacyIndent="454"/>
      <w:lvlJc w:val="left"/>
      <w:pPr>
        <w:ind w:left="528" w:hanging="454"/>
      </w:pPr>
    </w:lvl>
    <w:lvl w:ilvl="5">
      <w:start w:val="1"/>
      <w:numFmt w:val="lowerRoman"/>
      <w:pStyle w:val="Heading6"/>
      <w:lvlText w:val="(%6)"/>
      <w:legacy w:legacy="1" w:legacySpace="0" w:legacyIndent="567"/>
      <w:lvlJc w:val="left"/>
      <w:pPr>
        <w:ind w:left="1077" w:hanging="567"/>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CE5"/>
    <w:rsid w:val="0014639E"/>
    <w:rsid w:val="0020033E"/>
    <w:rsid w:val="00216B7D"/>
    <w:rsid w:val="00253CE5"/>
    <w:rsid w:val="002F6B0F"/>
    <w:rsid w:val="00497C56"/>
    <w:rsid w:val="0052097F"/>
    <w:rsid w:val="006165F3"/>
    <w:rsid w:val="00641756"/>
    <w:rsid w:val="006D1530"/>
    <w:rsid w:val="006E0182"/>
    <w:rsid w:val="00804C20"/>
    <w:rsid w:val="00902A9B"/>
    <w:rsid w:val="00983503"/>
    <w:rsid w:val="00C1069B"/>
    <w:rsid w:val="00DA7E2A"/>
    <w:rsid w:val="00F06893"/>
    <w:rsid w:val="00FC5D43"/>
    <w:rsid w:val="00FE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CE5"/>
    <w:pPr>
      <w:spacing w:after="240" w:line="240" w:lineRule="auto"/>
    </w:pPr>
    <w:rPr>
      <w:rFonts w:ascii="Times New Roman" w:eastAsia="SimSun" w:hAnsi="Times New Roman" w:cs="Times New Roman"/>
      <w:sz w:val="24"/>
      <w:szCs w:val="24"/>
      <w:lang w:eastAsia="zh-CN"/>
    </w:rPr>
  </w:style>
  <w:style w:type="paragraph" w:styleId="Heading1">
    <w:name w:val="heading 1"/>
    <w:basedOn w:val="Normal"/>
    <w:next w:val="Heading2"/>
    <w:link w:val="Heading1Char"/>
    <w:qFormat/>
    <w:rsid w:val="00253CE5"/>
    <w:pPr>
      <w:numPr>
        <w:numId w:val="1"/>
      </w:numPr>
      <w:outlineLvl w:val="0"/>
    </w:pPr>
    <w:rPr>
      <w:kern w:val="28"/>
    </w:rPr>
  </w:style>
  <w:style w:type="paragraph" w:styleId="Heading2">
    <w:name w:val="heading 2"/>
    <w:basedOn w:val="Heading1"/>
    <w:link w:val="Heading2Char"/>
    <w:unhideWhenUsed/>
    <w:qFormat/>
    <w:rsid w:val="00253CE5"/>
    <w:pPr>
      <w:numPr>
        <w:ilvl w:val="1"/>
      </w:numPr>
      <w:outlineLvl w:val="1"/>
    </w:pPr>
  </w:style>
  <w:style w:type="paragraph" w:styleId="Heading3">
    <w:name w:val="heading 3"/>
    <w:basedOn w:val="Heading2"/>
    <w:link w:val="Heading3Char"/>
    <w:unhideWhenUsed/>
    <w:qFormat/>
    <w:rsid w:val="00253CE5"/>
    <w:pPr>
      <w:numPr>
        <w:ilvl w:val="2"/>
      </w:numPr>
      <w:tabs>
        <w:tab w:val="num" w:pos="360"/>
      </w:tabs>
      <w:outlineLvl w:val="2"/>
    </w:pPr>
  </w:style>
  <w:style w:type="paragraph" w:styleId="Heading4">
    <w:name w:val="heading 4"/>
    <w:basedOn w:val="Normal"/>
    <w:link w:val="Heading4Char"/>
    <w:unhideWhenUsed/>
    <w:qFormat/>
    <w:rsid w:val="00253CE5"/>
    <w:pPr>
      <w:numPr>
        <w:ilvl w:val="3"/>
        <w:numId w:val="1"/>
      </w:numPr>
      <w:outlineLvl w:val="3"/>
    </w:pPr>
  </w:style>
  <w:style w:type="paragraph" w:styleId="Heading5">
    <w:name w:val="heading 5"/>
    <w:basedOn w:val="Normal"/>
    <w:link w:val="Heading5Char"/>
    <w:unhideWhenUsed/>
    <w:qFormat/>
    <w:rsid w:val="00253CE5"/>
    <w:pPr>
      <w:numPr>
        <w:ilvl w:val="4"/>
        <w:numId w:val="1"/>
      </w:numPr>
      <w:outlineLvl w:val="4"/>
    </w:pPr>
  </w:style>
  <w:style w:type="paragraph" w:styleId="Heading6">
    <w:name w:val="heading 6"/>
    <w:basedOn w:val="Normal"/>
    <w:link w:val="Heading6Char"/>
    <w:unhideWhenUsed/>
    <w:qFormat/>
    <w:rsid w:val="00253CE5"/>
    <w:pPr>
      <w:numPr>
        <w:ilvl w:val="5"/>
        <w:numId w:val="1"/>
      </w:numPr>
      <w:outlineLvl w:val="5"/>
    </w:pPr>
  </w:style>
  <w:style w:type="paragraph" w:styleId="Heading7">
    <w:name w:val="heading 7"/>
    <w:basedOn w:val="Normal"/>
    <w:next w:val="Normal"/>
    <w:link w:val="Heading7Char"/>
    <w:autoRedefine/>
    <w:unhideWhenUsed/>
    <w:qFormat/>
    <w:rsid w:val="00253CE5"/>
    <w:pPr>
      <w:numPr>
        <w:ilvl w:val="6"/>
        <w:numId w:val="1"/>
      </w:numPr>
      <w:spacing w:before="240" w:after="60"/>
      <w:outlineLvl w:val="6"/>
    </w:pPr>
    <w:rPr>
      <w:rFonts w:ascii="Arial" w:hAnsi="Arial"/>
      <w:b/>
      <w:sz w:val="20"/>
    </w:rPr>
  </w:style>
  <w:style w:type="paragraph" w:styleId="Heading8">
    <w:name w:val="heading 8"/>
    <w:basedOn w:val="Normal"/>
    <w:next w:val="Normal"/>
    <w:link w:val="Heading8Char"/>
    <w:unhideWhenUsed/>
    <w:qFormat/>
    <w:rsid w:val="00253CE5"/>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nhideWhenUsed/>
    <w:qFormat/>
    <w:rsid w:val="00253CE5"/>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3CE5"/>
    <w:rPr>
      <w:rFonts w:ascii="Times New Roman" w:eastAsia="SimSun" w:hAnsi="Times New Roman" w:cs="Times New Roman"/>
      <w:kern w:val="28"/>
      <w:sz w:val="24"/>
      <w:szCs w:val="24"/>
      <w:lang w:eastAsia="zh-CN"/>
    </w:rPr>
  </w:style>
  <w:style w:type="character" w:customStyle="1" w:styleId="Heading2Char">
    <w:name w:val="Heading 2 Char"/>
    <w:basedOn w:val="DefaultParagraphFont"/>
    <w:link w:val="Heading2"/>
    <w:rsid w:val="00253CE5"/>
    <w:rPr>
      <w:rFonts w:ascii="Times New Roman" w:eastAsia="SimSun" w:hAnsi="Times New Roman" w:cs="Times New Roman"/>
      <w:kern w:val="28"/>
      <w:sz w:val="24"/>
      <w:szCs w:val="24"/>
      <w:lang w:eastAsia="zh-CN"/>
    </w:rPr>
  </w:style>
  <w:style w:type="character" w:customStyle="1" w:styleId="Heading3Char">
    <w:name w:val="Heading 3 Char"/>
    <w:basedOn w:val="DefaultParagraphFont"/>
    <w:link w:val="Heading3"/>
    <w:rsid w:val="00253CE5"/>
    <w:rPr>
      <w:rFonts w:ascii="Times New Roman" w:eastAsia="SimSun" w:hAnsi="Times New Roman" w:cs="Times New Roman"/>
      <w:kern w:val="28"/>
      <w:sz w:val="24"/>
      <w:szCs w:val="24"/>
      <w:lang w:eastAsia="zh-CN"/>
    </w:rPr>
  </w:style>
  <w:style w:type="character" w:customStyle="1" w:styleId="Heading4Char">
    <w:name w:val="Heading 4 Char"/>
    <w:basedOn w:val="DefaultParagraphFont"/>
    <w:link w:val="Heading4"/>
    <w:semiHidden/>
    <w:rsid w:val="00253CE5"/>
    <w:rPr>
      <w:rFonts w:ascii="Times New Roman" w:eastAsia="SimSun" w:hAnsi="Times New Roman" w:cs="Times New Roman"/>
      <w:sz w:val="24"/>
      <w:szCs w:val="24"/>
      <w:lang w:eastAsia="zh-CN"/>
    </w:rPr>
  </w:style>
  <w:style w:type="character" w:customStyle="1" w:styleId="Heading5Char">
    <w:name w:val="Heading 5 Char"/>
    <w:basedOn w:val="DefaultParagraphFont"/>
    <w:link w:val="Heading5"/>
    <w:rsid w:val="00253CE5"/>
    <w:rPr>
      <w:rFonts w:ascii="Times New Roman" w:eastAsia="SimSun" w:hAnsi="Times New Roman" w:cs="Times New Roman"/>
      <w:sz w:val="24"/>
      <w:szCs w:val="24"/>
      <w:lang w:eastAsia="zh-CN"/>
    </w:rPr>
  </w:style>
  <w:style w:type="character" w:customStyle="1" w:styleId="Heading6Char">
    <w:name w:val="Heading 6 Char"/>
    <w:basedOn w:val="DefaultParagraphFont"/>
    <w:link w:val="Heading6"/>
    <w:semiHidden/>
    <w:rsid w:val="00253CE5"/>
    <w:rPr>
      <w:rFonts w:ascii="Times New Roman" w:eastAsia="SimSun" w:hAnsi="Times New Roman" w:cs="Times New Roman"/>
      <w:sz w:val="24"/>
      <w:szCs w:val="24"/>
      <w:lang w:eastAsia="zh-CN"/>
    </w:rPr>
  </w:style>
  <w:style w:type="character" w:customStyle="1" w:styleId="Heading7Char">
    <w:name w:val="Heading 7 Char"/>
    <w:basedOn w:val="DefaultParagraphFont"/>
    <w:link w:val="Heading7"/>
    <w:semiHidden/>
    <w:rsid w:val="00253CE5"/>
    <w:rPr>
      <w:rFonts w:ascii="Arial" w:eastAsia="SimSun" w:hAnsi="Arial" w:cs="Times New Roman"/>
      <w:b/>
      <w:sz w:val="20"/>
      <w:szCs w:val="24"/>
      <w:lang w:eastAsia="zh-CN"/>
    </w:rPr>
  </w:style>
  <w:style w:type="character" w:customStyle="1" w:styleId="Heading8Char">
    <w:name w:val="Heading 8 Char"/>
    <w:basedOn w:val="DefaultParagraphFont"/>
    <w:link w:val="Heading8"/>
    <w:semiHidden/>
    <w:rsid w:val="00253CE5"/>
    <w:rPr>
      <w:rFonts w:ascii="Arial" w:eastAsia="SimSun" w:hAnsi="Arial" w:cs="Times New Roman"/>
      <w:i/>
      <w:sz w:val="20"/>
      <w:szCs w:val="24"/>
      <w:lang w:eastAsia="zh-CN"/>
    </w:rPr>
  </w:style>
  <w:style w:type="character" w:customStyle="1" w:styleId="Heading9Char">
    <w:name w:val="Heading 9 Char"/>
    <w:basedOn w:val="DefaultParagraphFont"/>
    <w:link w:val="Heading9"/>
    <w:semiHidden/>
    <w:rsid w:val="00253CE5"/>
    <w:rPr>
      <w:rFonts w:ascii="Arial" w:eastAsia="SimSun" w:hAnsi="Arial" w:cs="Times New Roman"/>
      <w:i/>
      <w:sz w:val="18"/>
      <w:szCs w:val="24"/>
      <w:lang w:eastAsia="zh-CN"/>
    </w:rPr>
  </w:style>
  <w:style w:type="paragraph" w:styleId="Header">
    <w:name w:val="header"/>
    <w:basedOn w:val="Normal"/>
    <w:link w:val="HeaderChar"/>
    <w:uiPriority w:val="99"/>
    <w:unhideWhenUsed/>
    <w:rsid w:val="006E0182"/>
    <w:pPr>
      <w:tabs>
        <w:tab w:val="center" w:pos="4513"/>
        <w:tab w:val="right" w:pos="9026"/>
      </w:tabs>
      <w:spacing w:after="0"/>
    </w:pPr>
  </w:style>
  <w:style w:type="character" w:customStyle="1" w:styleId="HeaderChar">
    <w:name w:val="Header Char"/>
    <w:basedOn w:val="DefaultParagraphFont"/>
    <w:link w:val="Header"/>
    <w:uiPriority w:val="99"/>
    <w:rsid w:val="006E0182"/>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E0182"/>
    <w:pPr>
      <w:tabs>
        <w:tab w:val="center" w:pos="4513"/>
        <w:tab w:val="right" w:pos="9026"/>
      </w:tabs>
      <w:spacing w:after="0"/>
    </w:pPr>
  </w:style>
  <w:style w:type="character" w:customStyle="1" w:styleId="FooterChar">
    <w:name w:val="Footer Char"/>
    <w:basedOn w:val="DefaultParagraphFont"/>
    <w:link w:val="Footer"/>
    <w:uiPriority w:val="99"/>
    <w:rsid w:val="006E0182"/>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6D15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530"/>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CE5"/>
    <w:pPr>
      <w:spacing w:after="240" w:line="240" w:lineRule="auto"/>
    </w:pPr>
    <w:rPr>
      <w:rFonts w:ascii="Times New Roman" w:eastAsia="SimSun" w:hAnsi="Times New Roman" w:cs="Times New Roman"/>
      <w:sz w:val="24"/>
      <w:szCs w:val="24"/>
      <w:lang w:eastAsia="zh-CN"/>
    </w:rPr>
  </w:style>
  <w:style w:type="paragraph" w:styleId="Heading1">
    <w:name w:val="heading 1"/>
    <w:basedOn w:val="Normal"/>
    <w:next w:val="Heading2"/>
    <w:link w:val="Heading1Char"/>
    <w:qFormat/>
    <w:rsid w:val="00253CE5"/>
    <w:pPr>
      <w:numPr>
        <w:numId w:val="1"/>
      </w:numPr>
      <w:outlineLvl w:val="0"/>
    </w:pPr>
    <w:rPr>
      <w:kern w:val="28"/>
    </w:rPr>
  </w:style>
  <w:style w:type="paragraph" w:styleId="Heading2">
    <w:name w:val="heading 2"/>
    <w:basedOn w:val="Heading1"/>
    <w:link w:val="Heading2Char"/>
    <w:unhideWhenUsed/>
    <w:qFormat/>
    <w:rsid w:val="00253CE5"/>
    <w:pPr>
      <w:numPr>
        <w:ilvl w:val="1"/>
      </w:numPr>
      <w:outlineLvl w:val="1"/>
    </w:pPr>
  </w:style>
  <w:style w:type="paragraph" w:styleId="Heading3">
    <w:name w:val="heading 3"/>
    <w:basedOn w:val="Heading2"/>
    <w:link w:val="Heading3Char"/>
    <w:unhideWhenUsed/>
    <w:qFormat/>
    <w:rsid w:val="00253CE5"/>
    <w:pPr>
      <w:numPr>
        <w:ilvl w:val="2"/>
      </w:numPr>
      <w:tabs>
        <w:tab w:val="num" w:pos="360"/>
      </w:tabs>
      <w:outlineLvl w:val="2"/>
    </w:pPr>
  </w:style>
  <w:style w:type="paragraph" w:styleId="Heading4">
    <w:name w:val="heading 4"/>
    <w:basedOn w:val="Normal"/>
    <w:link w:val="Heading4Char"/>
    <w:unhideWhenUsed/>
    <w:qFormat/>
    <w:rsid w:val="00253CE5"/>
    <w:pPr>
      <w:numPr>
        <w:ilvl w:val="3"/>
        <w:numId w:val="1"/>
      </w:numPr>
      <w:outlineLvl w:val="3"/>
    </w:pPr>
  </w:style>
  <w:style w:type="paragraph" w:styleId="Heading5">
    <w:name w:val="heading 5"/>
    <w:basedOn w:val="Normal"/>
    <w:link w:val="Heading5Char"/>
    <w:unhideWhenUsed/>
    <w:qFormat/>
    <w:rsid w:val="00253CE5"/>
    <w:pPr>
      <w:numPr>
        <w:ilvl w:val="4"/>
        <w:numId w:val="1"/>
      </w:numPr>
      <w:outlineLvl w:val="4"/>
    </w:pPr>
  </w:style>
  <w:style w:type="paragraph" w:styleId="Heading6">
    <w:name w:val="heading 6"/>
    <w:basedOn w:val="Normal"/>
    <w:link w:val="Heading6Char"/>
    <w:unhideWhenUsed/>
    <w:qFormat/>
    <w:rsid w:val="00253CE5"/>
    <w:pPr>
      <w:numPr>
        <w:ilvl w:val="5"/>
        <w:numId w:val="1"/>
      </w:numPr>
      <w:outlineLvl w:val="5"/>
    </w:pPr>
  </w:style>
  <w:style w:type="paragraph" w:styleId="Heading7">
    <w:name w:val="heading 7"/>
    <w:basedOn w:val="Normal"/>
    <w:next w:val="Normal"/>
    <w:link w:val="Heading7Char"/>
    <w:autoRedefine/>
    <w:unhideWhenUsed/>
    <w:qFormat/>
    <w:rsid w:val="00253CE5"/>
    <w:pPr>
      <w:numPr>
        <w:ilvl w:val="6"/>
        <w:numId w:val="1"/>
      </w:numPr>
      <w:spacing w:before="240" w:after="60"/>
      <w:outlineLvl w:val="6"/>
    </w:pPr>
    <w:rPr>
      <w:rFonts w:ascii="Arial" w:hAnsi="Arial"/>
      <w:b/>
      <w:sz w:val="20"/>
    </w:rPr>
  </w:style>
  <w:style w:type="paragraph" w:styleId="Heading8">
    <w:name w:val="heading 8"/>
    <w:basedOn w:val="Normal"/>
    <w:next w:val="Normal"/>
    <w:link w:val="Heading8Char"/>
    <w:unhideWhenUsed/>
    <w:qFormat/>
    <w:rsid w:val="00253CE5"/>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nhideWhenUsed/>
    <w:qFormat/>
    <w:rsid w:val="00253CE5"/>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3CE5"/>
    <w:rPr>
      <w:rFonts w:ascii="Times New Roman" w:eastAsia="SimSun" w:hAnsi="Times New Roman" w:cs="Times New Roman"/>
      <w:kern w:val="28"/>
      <w:sz w:val="24"/>
      <w:szCs w:val="24"/>
      <w:lang w:eastAsia="zh-CN"/>
    </w:rPr>
  </w:style>
  <w:style w:type="character" w:customStyle="1" w:styleId="Heading2Char">
    <w:name w:val="Heading 2 Char"/>
    <w:basedOn w:val="DefaultParagraphFont"/>
    <w:link w:val="Heading2"/>
    <w:rsid w:val="00253CE5"/>
    <w:rPr>
      <w:rFonts w:ascii="Times New Roman" w:eastAsia="SimSun" w:hAnsi="Times New Roman" w:cs="Times New Roman"/>
      <w:kern w:val="28"/>
      <w:sz w:val="24"/>
      <w:szCs w:val="24"/>
      <w:lang w:eastAsia="zh-CN"/>
    </w:rPr>
  </w:style>
  <w:style w:type="character" w:customStyle="1" w:styleId="Heading3Char">
    <w:name w:val="Heading 3 Char"/>
    <w:basedOn w:val="DefaultParagraphFont"/>
    <w:link w:val="Heading3"/>
    <w:rsid w:val="00253CE5"/>
    <w:rPr>
      <w:rFonts w:ascii="Times New Roman" w:eastAsia="SimSun" w:hAnsi="Times New Roman" w:cs="Times New Roman"/>
      <w:kern w:val="28"/>
      <w:sz w:val="24"/>
      <w:szCs w:val="24"/>
      <w:lang w:eastAsia="zh-CN"/>
    </w:rPr>
  </w:style>
  <w:style w:type="character" w:customStyle="1" w:styleId="Heading4Char">
    <w:name w:val="Heading 4 Char"/>
    <w:basedOn w:val="DefaultParagraphFont"/>
    <w:link w:val="Heading4"/>
    <w:semiHidden/>
    <w:rsid w:val="00253CE5"/>
    <w:rPr>
      <w:rFonts w:ascii="Times New Roman" w:eastAsia="SimSun" w:hAnsi="Times New Roman" w:cs="Times New Roman"/>
      <w:sz w:val="24"/>
      <w:szCs w:val="24"/>
      <w:lang w:eastAsia="zh-CN"/>
    </w:rPr>
  </w:style>
  <w:style w:type="character" w:customStyle="1" w:styleId="Heading5Char">
    <w:name w:val="Heading 5 Char"/>
    <w:basedOn w:val="DefaultParagraphFont"/>
    <w:link w:val="Heading5"/>
    <w:rsid w:val="00253CE5"/>
    <w:rPr>
      <w:rFonts w:ascii="Times New Roman" w:eastAsia="SimSun" w:hAnsi="Times New Roman" w:cs="Times New Roman"/>
      <w:sz w:val="24"/>
      <w:szCs w:val="24"/>
      <w:lang w:eastAsia="zh-CN"/>
    </w:rPr>
  </w:style>
  <w:style w:type="character" w:customStyle="1" w:styleId="Heading6Char">
    <w:name w:val="Heading 6 Char"/>
    <w:basedOn w:val="DefaultParagraphFont"/>
    <w:link w:val="Heading6"/>
    <w:semiHidden/>
    <w:rsid w:val="00253CE5"/>
    <w:rPr>
      <w:rFonts w:ascii="Times New Roman" w:eastAsia="SimSun" w:hAnsi="Times New Roman" w:cs="Times New Roman"/>
      <w:sz w:val="24"/>
      <w:szCs w:val="24"/>
      <w:lang w:eastAsia="zh-CN"/>
    </w:rPr>
  </w:style>
  <w:style w:type="character" w:customStyle="1" w:styleId="Heading7Char">
    <w:name w:val="Heading 7 Char"/>
    <w:basedOn w:val="DefaultParagraphFont"/>
    <w:link w:val="Heading7"/>
    <w:semiHidden/>
    <w:rsid w:val="00253CE5"/>
    <w:rPr>
      <w:rFonts w:ascii="Arial" w:eastAsia="SimSun" w:hAnsi="Arial" w:cs="Times New Roman"/>
      <w:b/>
      <w:sz w:val="20"/>
      <w:szCs w:val="24"/>
      <w:lang w:eastAsia="zh-CN"/>
    </w:rPr>
  </w:style>
  <w:style w:type="character" w:customStyle="1" w:styleId="Heading8Char">
    <w:name w:val="Heading 8 Char"/>
    <w:basedOn w:val="DefaultParagraphFont"/>
    <w:link w:val="Heading8"/>
    <w:semiHidden/>
    <w:rsid w:val="00253CE5"/>
    <w:rPr>
      <w:rFonts w:ascii="Arial" w:eastAsia="SimSun" w:hAnsi="Arial" w:cs="Times New Roman"/>
      <w:i/>
      <w:sz w:val="20"/>
      <w:szCs w:val="24"/>
      <w:lang w:eastAsia="zh-CN"/>
    </w:rPr>
  </w:style>
  <w:style w:type="character" w:customStyle="1" w:styleId="Heading9Char">
    <w:name w:val="Heading 9 Char"/>
    <w:basedOn w:val="DefaultParagraphFont"/>
    <w:link w:val="Heading9"/>
    <w:semiHidden/>
    <w:rsid w:val="00253CE5"/>
    <w:rPr>
      <w:rFonts w:ascii="Arial" w:eastAsia="SimSun" w:hAnsi="Arial" w:cs="Times New Roman"/>
      <w:i/>
      <w:sz w:val="18"/>
      <w:szCs w:val="24"/>
      <w:lang w:eastAsia="zh-CN"/>
    </w:rPr>
  </w:style>
  <w:style w:type="paragraph" w:styleId="Header">
    <w:name w:val="header"/>
    <w:basedOn w:val="Normal"/>
    <w:link w:val="HeaderChar"/>
    <w:uiPriority w:val="99"/>
    <w:unhideWhenUsed/>
    <w:rsid w:val="006E0182"/>
    <w:pPr>
      <w:tabs>
        <w:tab w:val="center" w:pos="4513"/>
        <w:tab w:val="right" w:pos="9026"/>
      </w:tabs>
      <w:spacing w:after="0"/>
    </w:pPr>
  </w:style>
  <w:style w:type="character" w:customStyle="1" w:styleId="HeaderChar">
    <w:name w:val="Header Char"/>
    <w:basedOn w:val="DefaultParagraphFont"/>
    <w:link w:val="Header"/>
    <w:uiPriority w:val="99"/>
    <w:rsid w:val="006E0182"/>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E0182"/>
    <w:pPr>
      <w:tabs>
        <w:tab w:val="center" w:pos="4513"/>
        <w:tab w:val="right" w:pos="9026"/>
      </w:tabs>
      <w:spacing w:after="0"/>
    </w:pPr>
  </w:style>
  <w:style w:type="character" w:customStyle="1" w:styleId="FooterChar">
    <w:name w:val="Footer Char"/>
    <w:basedOn w:val="DefaultParagraphFont"/>
    <w:link w:val="Footer"/>
    <w:uiPriority w:val="99"/>
    <w:rsid w:val="006E0182"/>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6D15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530"/>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9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799</Words>
  <Characters>4556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Barry</dc:creator>
  <cp:lastModifiedBy>Newton, Sandra</cp:lastModifiedBy>
  <cp:revision>2</cp:revision>
  <cp:lastPrinted>2017-11-13T17:14:00Z</cp:lastPrinted>
  <dcterms:created xsi:type="dcterms:W3CDTF">2018-01-02T11:32:00Z</dcterms:created>
  <dcterms:modified xsi:type="dcterms:W3CDTF">2018-01-02T11:32:00Z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Banking 10424108</vt:lpwstr>
  </property>
  <property fmtid="{D5CDD505-2E9C-101B-9397-08002B2CF9AE}" pid="3" name="DocVer">
    <vt:lpwstr>Banking 10424108v2</vt:lpwstr>
  </property>
</Properties>
</file>