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C1D3" w14:textId="7BCE7D46" w:rsidR="00595E00" w:rsidRDefault="00321CD3" w:rsidP="00595E00">
      <w:pPr>
        <w:pStyle w:val="Heading1"/>
      </w:pPr>
      <w:r>
        <w:t xml:space="preserve">Matching Adjustment (MA) Application Process </w:t>
      </w:r>
      <w:r w:rsidR="006D7494">
        <w:t>Practitioner Q&amp;A</w:t>
      </w:r>
    </w:p>
    <w:p w14:paraId="12FF4D60" w14:textId="12514331" w:rsidR="0059086B" w:rsidRPr="00767FC5" w:rsidRDefault="006D7494" w:rsidP="00321CD3">
      <w:pPr>
        <w:rPr>
          <w:lang w:eastAsia="en-US"/>
        </w:rPr>
      </w:pPr>
      <w:r>
        <w:rPr>
          <w:lang w:eastAsia="en-US"/>
        </w:rPr>
        <w:t xml:space="preserve">This Q&amp;A </w:t>
      </w:r>
      <w:r w:rsidR="0059086B">
        <w:rPr>
          <w:lang w:eastAsia="en-US"/>
        </w:rPr>
        <w:t>provides practical information for practitioners planning to submit an MA application</w:t>
      </w:r>
      <w:r w:rsidR="00FE1AED">
        <w:rPr>
          <w:rFonts w:cs="Arial"/>
          <w:szCs w:val="24"/>
        </w:rPr>
        <w:t>.</w:t>
      </w:r>
      <w:r w:rsidR="000969A3">
        <w:rPr>
          <w:rFonts w:cs="Arial"/>
          <w:szCs w:val="24"/>
        </w:rPr>
        <w:t xml:space="preserve"> </w:t>
      </w:r>
      <w:r w:rsidR="0059086B">
        <w:rPr>
          <w:lang w:eastAsia="en-US"/>
        </w:rPr>
        <w:t xml:space="preserve">It </w:t>
      </w:r>
      <w:r>
        <w:rPr>
          <w:lang w:eastAsia="en-US"/>
        </w:rPr>
        <w:t xml:space="preserve">should be read in conjunction with the </w:t>
      </w:r>
      <w:r w:rsidR="00484025">
        <w:rPr>
          <w:lang w:eastAsia="en-US"/>
        </w:rPr>
        <w:t>statement of policy (</w:t>
      </w:r>
      <w:proofErr w:type="spellStart"/>
      <w:r w:rsidR="00484025">
        <w:rPr>
          <w:lang w:eastAsia="en-US"/>
        </w:rPr>
        <w:t>SoP</w:t>
      </w:r>
      <w:proofErr w:type="spellEnd"/>
      <w:r w:rsidR="00484025">
        <w:rPr>
          <w:lang w:eastAsia="en-US"/>
        </w:rPr>
        <w:t>)</w:t>
      </w:r>
      <w:r w:rsidR="00560611">
        <w:rPr>
          <w:lang w:eastAsia="en-US"/>
        </w:rPr>
        <w:t xml:space="preserve"> </w:t>
      </w:r>
      <w:r>
        <w:rPr>
          <w:lang w:eastAsia="en-US"/>
        </w:rPr>
        <w:t xml:space="preserve">– </w:t>
      </w:r>
      <w:r w:rsidR="002836AD" w:rsidRPr="00054A5A">
        <w:t>Solvency II: Matching Adjustment Permissions</w:t>
      </w:r>
      <w:r w:rsidR="009F70D5" w:rsidRPr="002836AD">
        <w:rPr>
          <w:rStyle w:val="FootnoteReference"/>
          <w:lang w:eastAsia="en-US"/>
        </w:rPr>
        <w:footnoteReference w:id="2"/>
      </w:r>
      <w:r w:rsidR="008C12A9" w:rsidRPr="00054A5A">
        <w:rPr>
          <w:rStyle w:val="FootnoteReference"/>
        </w:rPr>
        <w:t xml:space="preserve"> </w:t>
      </w:r>
      <w:r w:rsidR="00CC0005">
        <w:rPr>
          <w:lang w:eastAsia="en-US"/>
        </w:rPr>
        <w:t xml:space="preserve">and </w:t>
      </w:r>
      <w:r w:rsidR="0059086B">
        <w:rPr>
          <w:lang w:eastAsia="en-US"/>
        </w:rPr>
        <w:t xml:space="preserve">the relevant forms available on the </w:t>
      </w:r>
      <w:r w:rsidR="002836AD" w:rsidRPr="00054A5A">
        <w:t>Bank of England website</w:t>
      </w:r>
      <w:r w:rsidR="00002407">
        <w:rPr>
          <w:lang w:eastAsia="en-US"/>
        </w:rPr>
        <w:t>.</w:t>
      </w:r>
      <w:r w:rsidR="009F70D5">
        <w:rPr>
          <w:rStyle w:val="FootnoteReference"/>
          <w:lang w:eastAsia="en-US"/>
        </w:rPr>
        <w:footnoteReference w:id="3"/>
      </w:r>
      <w:r w:rsidR="0059086B">
        <w:rPr>
          <w:lang w:eastAsia="en-US"/>
        </w:rPr>
        <w:t xml:space="preserve"> </w:t>
      </w:r>
    </w:p>
    <w:p w14:paraId="42898800" w14:textId="77777777" w:rsidR="00321CD3" w:rsidRPr="000969A3" w:rsidRDefault="00321CD3" w:rsidP="000969A3">
      <w:pPr>
        <w:pStyle w:val="ListParagraph"/>
        <w:numPr>
          <w:ilvl w:val="0"/>
          <w:numId w:val="8"/>
        </w:numPr>
        <w:spacing w:after="200" w:line="276" w:lineRule="auto"/>
        <w:rPr>
          <w:rFonts w:cs="Arial"/>
          <w:b/>
          <w:bCs/>
          <w:szCs w:val="24"/>
        </w:rPr>
      </w:pPr>
      <w:r w:rsidRPr="000969A3">
        <w:rPr>
          <w:rFonts w:cs="Arial"/>
          <w:b/>
          <w:bCs/>
          <w:szCs w:val="24"/>
        </w:rPr>
        <w:t>What is the PRA’s process for reviewing an MA application?</w:t>
      </w:r>
    </w:p>
    <w:p w14:paraId="16970519" w14:textId="77777777" w:rsidR="00321CD3" w:rsidRDefault="00321CD3" w:rsidP="00321CD3">
      <w:pPr>
        <w:spacing w:after="0"/>
        <w:rPr>
          <w:rFonts w:cs="Arial"/>
          <w:szCs w:val="24"/>
        </w:rPr>
      </w:pPr>
      <w:r>
        <w:rPr>
          <w:rFonts w:cs="Arial"/>
          <w:szCs w:val="24"/>
        </w:rPr>
        <w:t>There are three key stages to the PRA’s review of an MA application.</w:t>
      </w:r>
    </w:p>
    <w:p w14:paraId="3AAB5A43" w14:textId="77777777" w:rsidR="00321CD3" w:rsidRDefault="00321CD3" w:rsidP="00321CD3">
      <w:pPr>
        <w:spacing w:after="0"/>
        <w:rPr>
          <w:rFonts w:cs="Arial"/>
          <w:szCs w:val="24"/>
        </w:rPr>
      </w:pPr>
    </w:p>
    <w:p w14:paraId="5AB28F6F" w14:textId="33F00498" w:rsidR="00321CD3" w:rsidRPr="000E33F5" w:rsidRDefault="00F97303" w:rsidP="00321CD3">
      <w:pPr>
        <w:pStyle w:val="ListParagraph"/>
        <w:numPr>
          <w:ilvl w:val="0"/>
          <w:numId w:val="10"/>
        </w:numPr>
        <w:spacing w:after="0" w:line="276" w:lineRule="auto"/>
        <w:rPr>
          <w:rFonts w:eastAsia="Times New Roman" w:cs="Arial"/>
          <w:szCs w:val="24"/>
        </w:rPr>
      </w:pPr>
      <w:r>
        <w:rPr>
          <w:rFonts w:eastAsia="Times New Roman" w:cs="Arial"/>
          <w:szCs w:val="24"/>
        </w:rPr>
        <w:t>t</w:t>
      </w:r>
      <w:r w:rsidR="00321CD3" w:rsidRPr="000E33F5">
        <w:rPr>
          <w:rFonts w:eastAsia="Times New Roman" w:cs="Arial"/>
          <w:szCs w:val="24"/>
        </w:rPr>
        <w:t>he Application Readiness Assessment Process (ARAP</w:t>
      </w:r>
      <w:proofErr w:type="gramStart"/>
      <w:r w:rsidR="00321CD3" w:rsidRPr="000E33F5">
        <w:rPr>
          <w:rFonts w:eastAsia="Times New Roman" w:cs="Arial"/>
          <w:szCs w:val="24"/>
        </w:rPr>
        <w:t>)</w:t>
      </w:r>
      <w:r w:rsidR="00FD0FD1">
        <w:rPr>
          <w:rFonts w:eastAsia="Times New Roman" w:cs="Arial"/>
          <w:szCs w:val="24"/>
        </w:rPr>
        <w:t>;</w:t>
      </w:r>
      <w:proofErr w:type="gramEnd"/>
    </w:p>
    <w:p w14:paraId="0F358007" w14:textId="19ED1942" w:rsidR="00321CD3" w:rsidRDefault="00F97303" w:rsidP="00321CD3">
      <w:pPr>
        <w:pStyle w:val="ListParagraph"/>
        <w:numPr>
          <w:ilvl w:val="0"/>
          <w:numId w:val="10"/>
        </w:numPr>
        <w:spacing w:after="0" w:line="276" w:lineRule="auto"/>
        <w:rPr>
          <w:rFonts w:eastAsia="Times New Roman" w:cs="Arial"/>
          <w:szCs w:val="24"/>
        </w:rPr>
      </w:pPr>
      <w:r>
        <w:rPr>
          <w:rFonts w:eastAsia="Times New Roman" w:cs="Arial"/>
          <w:szCs w:val="24"/>
        </w:rPr>
        <w:t>a</w:t>
      </w:r>
      <w:r w:rsidR="00321CD3">
        <w:rPr>
          <w:rFonts w:eastAsia="Times New Roman" w:cs="Arial"/>
          <w:szCs w:val="24"/>
        </w:rPr>
        <w:t>pplication triage and review</w:t>
      </w:r>
      <w:r w:rsidR="00FD0FD1">
        <w:rPr>
          <w:rFonts w:eastAsia="Times New Roman" w:cs="Arial"/>
          <w:szCs w:val="24"/>
        </w:rPr>
        <w:t>; and</w:t>
      </w:r>
    </w:p>
    <w:p w14:paraId="39B1166D" w14:textId="20F807B1" w:rsidR="00321CD3" w:rsidRDefault="00321CD3" w:rsidP="00321CD3">
      <w:pPr>
        <w:pStyle w:val="ListParagraph"/>
        <w:numPr>
          <w:ilvl w:val="0"/>
          <w:numId w:val="10"/>
        </w:numPr>
        <w:spacing w:after="0" w:line="276" w:lineRule="auto"/>
        <w:rPr>
          <w:rFonts w:eastAsia="Times New Roman" w:cs="Arial"/>
          <w:szCs w:val="24"/>
        </w:rPr>
      </w:pPr>
      <w:r>
        <w:rPr>
          <w:rFonts w:eastAsia="Times New Roman" w:cs="Arial"/>
          <w:szCs w:val="24"/>
        </w:rPr>
        <w:t>PRA Decision</w:t>
      </w:r>
    </w:p>
    <w:p w14:paraId="058C23AA" w14:textId="77777777" w:rsidR="00767FC5" w:rsidRPr="00767FC5" w:rsidRDefault="00767FC5" w:rsidP="00767FC5">
      <w:pPr>
        <w:pStyle w:val="ListParagraph"/>
        <w:spacing w:after="0" w:line="276" w:lineRule="auto"/>
        <w:ind w:left="1080"/>
        <w:rPr>
          <w:rFonts w:eastAsia="Times New Roman" w:cs="Arial"/>
          <w:szCs w:val="24"/>
        </w:rPr>
      </w:pPr>
    </w:p>
    <w:p w14:paraId="3B6A6556" w14:textId="77777777" w:rsidR="00321CD3" w:rsidRPr="001724DC" w:rsidRDefault="00321CD3" w:rsidP="00321CD3">
      <w:pPr>
        <w:pStyle w:val="ListParagraph"/>
        <w:numPr>
          <w:ilvl w:val="0"/>
          <w:numId w:val="8"/>
        </w:numPr>
        <w:spacing w:after="200" w:line="276" w:lineRule="auto"/>
        <w:rPr>
          <w:rFonts w:cs="Arial"/>
          <w:b/>
          <w:bCs/>
          <w:szCs w:val="24"/>
        </w:rPr>
      </w:pPr>
      <w:r w:rsidRPr="001724DC">
        <w:rPr>
          <w:rFonts w:cs="Arial"/>
          <w:b/>
          <w:bCs/>
          <w:szCs w:val="24"/>
        </w:rPr>
        <w:t>What is the purpose of the ARAP?</w:t>
      </w:r>
    </w:p>
    <w:p w14:paraId="7BBE6B01" w14:textId="7CE1F99A" w:rsidR="00321CD3" w:rsidRDefault="0059086B" w:rsidP="00321CD3">
      <w:pPr>
        <w:spacing w:after="0"/>
        <w:rPr>
          <w:rFonts w:cs="Arial"/>
          <w:szCs w:val="24"/>
        </w:rPr>
      </w:pPr>
      <w:r>
        <w:rPr>
          <w:rFonts w:cs="Arial"/>
          <w:szCs w:val="24"/>
        </w:rPr>
        <w:t>The ARAP is not mandatory</w:t>
      </w:r>
      <w:r w:rsidR="000969A3">
        <w:rPr>
          <w:rFonts w:cs="Arial"/>
          <w:szCs w:val="24"/>
        </w:rPr>
        <w:t>,</w:t>
      </w:r>
      <w:r>
        <w:rPr>
          <w:rFonts w:cs="Arial"/>
          <w:szCs w:val="24"/>
        </w:rPr>
        <w:t xml:space="preserve"> but f</w:t>
      </w:r>
      <w:r w:rsidR="00321CD3">
        <w:rPr>
          <w:rFonts w:cs="Arial"/>
          <w:szCs w:val="24"/>
        </w:rPr>
        <w:t>irms are strongly encouraged to participate</w:t>
      </w:r>
      <w:r w:rsidR="00C42DA3">
        <w:rPr>
          <w:rFonts w:cs="Arial"/>
          <w:szCs w:val="24"/>
        </w:rPr>
        <w:t>.</w:t>
      </w:r>
      <w:r w:rsidR="00321CD3">
        <w:rPr>
          <w:rFonts w:cs="Arial"/>
          <w:szCs w:val="24"/>
        </w:rPr>
        <w:t xml:space="preserve"> </w:t>
      </w:r>
    </w:p>
    <w:p w14:paraId="531C129A" w14:textId="77777777" w:rsidR="00321CD3" w:rsidRDefault="00321CD3" w:rsidP="00321CD3">
      <w:pPr>
        <w:spacing w:after="0"/>
        <w:rPr>
          <w:rFonts w:cs="Arial"/>
          <w:szCs w:val="24"/>
        </w:rPr>
      </w:pPr>
    </w:p>
    <w:p w14:paraId="770286EB" w14:textId="75F3E028" w:rsidR="00321CD3" w:rsidRPr="00B70594" w:rsidRDefault="00321CD3" w:rsidP="00321CD3">
      <w:pPr>
        <w:spacing w:after="0"/>
        <w:rPr>
          <w:rFonts w:cs="Arial"/>
          <w:szCs w:val="24"/>
        </w:rPr>
      </w:pPr>
      <w:r w:rsidRPr="00B70594">
        <w:rPr>
          <w:rFonts w:cs="Arial"/>
          <w:szCs w:val="24"/>
        </w:rPr>
        <w:t xml:space="preserve">The ARAP </w:t>
      </w:r>
      <w:r w:rsidR="00747C1A">
        <w:rPr>
          <w:rFonts w:cs="Arial"/>
          <w:szCs w:val="24"/>
        </w:rPr>
        <w:t>i</w:t>
      </w:r>
      <w:r w:rsidR="00047217">
        <w:rPr>
          <w:rFonts w:cs="Arial"/>
          <w:szCs w:val="24"/>
        </w:rPr>
        <w:t xml:space="preserve">s a short process </w:t>
      </w:r>
      <w:r w:rsidR="00655CF0">
        <w:rPr>
          <w:rFonts w:cs="Arial"/>
          <w:szCs w:val="24"/>
        </w:rPr>
        <w:t xml:space="preserve">that </w:t>
      </w:r>
      <w:r w:rsidRPr="00B70594">
        <w:rPr>
          <w:rFonts w:cs="Arial"/>
          <w:szCs w:val="24"/>
        </w:rPr>
        <w:t>will bring more structure and consistency to the way firms engage with the PRA in advance of making an MA application</w:t>
      </w:r>
      <w:r>
        <w:rPr>
          <w:rFonts w:cs="Arial"/>
          <w:szCs w:val="24"/>
        </w:rPr>
        <w:t>. It will</w:t>
      </w:r>
      <w:r w:rsidRPr="00B70594">
        <w:rPr>
          <w:rFonts w:cs="Arial"/>
          <w:szCs w:val="24"/>
        </w:rPr>
        <w:t xml:space="preserve"> enabl</w:t>
      </w:r>
      <w:r>
        <w:rPr>
          <w:rFonts w:cs="Arial"/>
          <w:szCs w:val="24"/>
        </w:rPr>
        <w:t>e</w:t>
      </w:r>
      <w:r w:rsidRPr="00B70594">
        <w:rPr>
          <w:rFonts w:cs="Arial"/>
          <w:szCs w:val="24"/>
        </w:rPr>
        <w:t xml:space="preserve"> the</w:t>
      </w:r>
      <w:r w:rsidR="004006CC">
        <w:rPr>
          <w:rFonts w:cs="Arial"/>
          <w:szCs w:val="24"/>
        </w:rPr>
        <w:t xml:space="preserve"> firm to get a view from the</w:t>
      </w:r>
      <w:r w:rsidRPr="00B70594">
        <w:rPr>
          <w:rFonts w:cs="Arial"/>
          <w:szCs w:val="24"/>
        </w:rPr>
        <w:t xml:space="preserve"> PRA </w:t>
      </w:r>
      <w:r w:rsidR="004006CC">
        <w:rPr>
          <w:rFonts w:cs="Arial"/>
          <w:szCs w:val="24"/>
        </w:rPr>
        <w:t xml:space="preserve">regarding its readiness </w:t>
      </w:r>
      <w:r w:rsidRPr="00B70594">
        <w:rPr>
          <w:rFonts w:cs="Arial"/>
          <w:szCs w:val="24"/>
        </w:rPr>
        <w:t>to</w:t>
      </w:r>
      <w:r>
        <w:rPr>
          <w:rFonts w:cs="Arial"/>
          <w:szCs w:val="24"/>
        </w:rPr>
        <w:t xml:space="preserve"> submit</w:t>
      </w:r>
      <w:r w:rsidRPr="00B70594">
        <w:rPr>
          <w:rFonts w:cs="Arial"/>
          <w:szCs w:val="24"/>
        </w:rPr>
        <w:t xml:space="preserve"> an MA application</w:t>
      </w:r>
      <w:r w:rsidR="004006CC">
        <w:rPr>
          <w:rFonts w:cs="Arial"/>
          <w:szCs w:val="24"/>
        </w:rPr>
        <w:t>. It will also</w:t>
      </w:r>
      <w:r w:rsidRPr="00B70594">
        <w:rPr>
          <w:rFonts w:cs="Arial"/>
          <w:szCs w:val="24"/>
        </w:rPr>
        <w:t xml:space="preserve"> </w:t>
      </w:r>
      <w:r w:rsidR="004006CC">
        <w:rPr>
          <w:rFonts w:cs="Arial"/>
          <w:szCs w:val="24"/>
        </w:rPr>
        <w:t>give</w:t>
      </w:r>
      <w:r w:rsidRPr="00B70594">
        <w:rPr>
          <w:rFonts w:cs="Arial"/>
          <w:szCs w:val="24"/>
        </w:rPr>
        <w:t xml:space="preserve"> the PRA </w:t>
      </w:r>
      <w:r w:rsidR="004006CC">
        <w:rPr>
          <w:rFonts w:cs="Arial"/>
          <w:szCs w:val="24"/>
        </w:rPr>
        <w:t xml:space="preserve">good sight of the proposed </w:t>
      </w:r>
      <w:r w:rsidR="00FE1AED">
        <w:rPr>
          <w:rFonts w:cs="Arial"/>
          <w:szCs w:val="24"/>
        </w:rPr>
        <w:t xml:space="preserve">scope and </w:t>
      </w:r>
      <w:r w:rsidR="004006CC">
        <w:rPr>
          <w:rFonts w:cs="Arial"/>
          <w:szCs w:val="24"/>
        </w:rPr>
        <w:t xml:space="preserve">content of the MA application, helping it </w:t>
      </w:r>
      <w:r w:rsidR="00E759E6">
        <w:rPr>
          <w:rFonts w:cs="Arial"/>
          <w:szCs w:val="24"/>
        </w:rPr>
        <w:t xml:space="preserve">to </w:t>
      </w:r>
      <w:r w:rsidR="00A407A2">
        <w:rPr>
          <w:rFonts w:cs="Arial"/>
          <w:szCs w:val="24"/>
        </w:rPr>
        <w:t>determine resourcing needs</w:t>
      </w:r>
      <w:r w:rsidR="001F63E1" w:rsidRPr="00B70594">
        <w:rPr>
          <w:rFonts w:cs="Arial"/>
          <w:szCs w:val="24"/>
        </w:rPr>
        <w:t xml:space="preserve"> </w:t>
      </w:r>
      <w:r w:rsidRPr="00B70594">
        <w:rPr>
          <w:rFonts w:cs="Arial"/>
          <w:szCs w:val="24"/>
        </w:rPr>
        <w:t>to review the application when received.</w:t>
      </w:r>
      <w:r w:rsidR="0059086B">
        <w:rPr>
          <w:rFonts w:cs="Arial"/>
          <w:szCs w:val="24"/>
        </w:rPr>
        <w:t xml:space="preserve"> The PRA will </w:t>
      </w:r>
      <w:r w:rsidR="004006CC">
        <w:rPr>
          <w:rFonts w:cs="Arial"/>
          <w:szCs w:val="24"/>
        </w:rPr>
        <w:t xml:space="preserve">indicate whether it considers it appropriate for a firm to make an MA application at the end of the ARAP and it may also provide feedback to the firm. Where feedback is provided, </w:t>
      </w:r>
      <w:r w:rsidR="001F63E1">
        <w:rPr>
          <w:rFonts w:cs="Arial"/>
          <w:szCs w:val="24"/>
        </w:rPr>
        <w:t>the PRA will indicate whether this should be addressed in the MA application prior to its submission to the PRA.</w:t>
      </w:r>
      <w:r w:rsidR="004006CC">
        <w:rPr>
          <w:rFonts w:cs="Arial"/>
          <w:szCs w:val="24"/>
        </w:rPr>
        <w:t xml:space="preserve"> </w:t>
      </w:r>
      <w:r w:rsidRPr="00B70594">
        <w:rPr>
          <w:rFonts w:cs="Arial"/>
          <w:szCs w:val="24"/>
        </w:rPr>
        <w:t xml:space="preserve"> </w:t>
      </w:r>
    </w:p>
    <w:p w14:paraId="36FED192" w14:textId="77777777" w:rsidR="00321CD3" w:rsidRPr="00B70594" w:rsidRDefault="00321CD3" w:rsidP="00321CD3">
      <w:pPr>
        <w:spacing w:after="0"/>
        <w:rPr>
          <w:rFonts w:cs="Arial"/>
          <w:szCs w:val="24"/>
        </w:rPr>
      </w:pPr>
      <w:r w:rsidRPr="00B70594">
        <w:rPr>
          <w:rFonts w:cs="Arial"/>
          <w:szCs w:val="24"/>
        </w:rPr>
        <w:t> </w:t>
      </w:r>
    </w:p>
    <w:p w14:paraId="68BA8C9A" w14:textId="0784F354" w:rsidR="00321CD3" w:rsidRDefault="00321CD3" w:rsidP="00321CD3">
      <w:pPr>
        <w:rPr>
          <w:rFonts w:cs="Arial"/>
          <w:szCs w:val="24"/>
        </w:rPr>
      </w:pPr>
      <w:r w:rsidRPr="00B70594">
        <w:rPr>
          <w:rFonts w:cs="Arial"/>
          <w:szCs w:val="24"/>
        </w:rPr>
        <w:t>The ARAP</w:t>
      </w:r>
      <w:r w:rsidR="00186EF9">
        <w:rPr>
          <w:rFonts w:cs="Arial"/>
          <w:szCs w:val="24"/>
        </w:rPr>
        <w:t xml:space="preserve"> will be different to the </w:t>
      </w:r>
      <w:r w:rsidR="008E2B3E">
        <w:rPr>
          <w:rFonts w:cs="Arial"/>
          <w:szCs w:val="24"/>
        </w:rPr>
        <w:t>previous</w:t>
      </w:r>
      <w:r w:rsidR="00186EF9">
        <w:rPr>
          <w:rFonts w:cs="Arial"/>
          <w:szCs w:val="24"/>
        </w:rPr>
        <w:t xml:space="preserve"> pre-application process.</w:t>
      </w:r>
      <w:r w:rsidRPr="00B70594">
        <w:rPr>
          <w:rFonts w:cs="Arial"/>
          <w:szCs w:val="24"/>
        </w:rPr>
        <w:t xml:space="preserve"> </w:t>
      </w:r>
      <w:r w:rsidR="00186EF9">
        <w:rPr>
          <w:rFonts w:cs="Arial"/>
          <w:szCs w:val="24"/>
        </w:rPr>
        <w:t xml:space="preserve">It </w:t>
      </w:r>
      <w:r w:rsidRPr="00B70594">
        <w:rPr>
          <w:rFonts w:cs="Arial"/>
          <w:szCs w:val="24"/>
        </w:rPr>
        <w:t>is intended to</w:t>
      </w:r>
      <w:r>
        <w:rPr>
          <w:rFonts w:cs="Arial"/>
          <w:szCs w:val="24"/>
        </w:rPr>
        <w:t xml:space="preserve"> make the MA application review more efficient and to</w:t>
      </w:r>
      <w:r w:rsidRPr="00B70594">
        <w:rPr>
          <w:rFonts w:cs="Arial"/>
          <w:szCs w:val="24"/>
        </w:rPr>
        <w:t xml:space="preserve"> </w:t>
      </w:r>
      <w:r w:rsidR="00A36B24">
        <w:rPr>
          <w:rFonts w:cs="Arial"/>
          <w:szCs w:val="24"/>
        </w:rPr>
        <w:t xml:space="preserve">help </w:t>
      </w:r>
      <w:r w:rsidRPr="00B70594">
        <w:rPr>
          <w:rFonts w:cs="Arial"/>
          <w:szCs w:val="24"/>
        </w:rPr>
        <w:t>reduce the overall review time</w:t>
      </w:r>
      <w:r w:rsidR="0059086B">
        <w:rPr>
          <w:rFonts w:cs="Arial"/>
          <w:szCs w:val="24"/>
        </w:rPr>
        <w:t xml:space="preserve"> as compared to the </w:t>
      </w:r>
      <w:r w:rsidR="008E2B3E">
        <w:rPr>
          <w:rFonts w:cs="Arial"/>
          <w:szCs w:val="24"/>
        </w:rPr>
        <w:t>previous</w:t>
      </w:r>
      <w:r w:rsidR="0059086B">
        <w:rPr>
          <w:rFonts w:cs="Arial"/>
          <w:szCs w:val="24"/>
        </w:rPr>
        <w:t xml:space="preserve"> approach</w:t>
      </w:r>
      <w:r>
        <w:rPr>
          <w:rFonts w:cs="Arial"/>
          <w:szCs w:val="24"/>
        </w:rPr>
        <w:t xml:space="preserve">. </w:t>
      </w:r>
    </w:p>
    <w:p w14:paraId="5FCB8D8C" w14:textId="77777777" w:rsidR="006A0B16" w:rsidRDefault="006A0B16" w:rsidP="00321CD3">
      <w:pPr>
        <w:rPr>
          <w:rFonts w:cs="Arial"/>
          <w:szCs w:val="24"/>
        </w:rPr>
      </w:pPr>
    </w:p>
    <w:p w14:paraId="57B0E37C" w14:textId="3B1BB632" w:rsidR="00321CD3" w:rsidRPr="001724DC" w:rsidRDefault="0059086B" w:rsidP="00321CD3">
      <w:pPr>
        <w:pStyle w:val="ListParagraph"/>
        <w:numPr>
          <w:ilvl w:val="0"/>
          <w:numId w:val="8"/>
        </w:numPr>
        <w:spacing w:after="200" w:line="276" w:lineRule="auto"/>
        <w:rPr>
          <w:rFonts w:eastAsia="Times New Roman" w:cs="Arial"/>
          <w:b/>
          <w:bCs/>
          <w:szCs w:val="24"/>
        </w:rPr>
      </w:pPr>
      <w:r>
        <w:rPr>
          <w:rFonts w:eastAsia="Times New Roman" w:cs="Arial"/>
          <w:b/>
          <w:bCs/>
          <w:szCs w:val="24"/>
        </w:rPr>
        <w:lastRenderedPageBreak/>
        <w:t>How should a firm participate in the</w:t>
      </w:r>
      <w:r w:rsidR="00321CD3" w:rsidRPr="001724DC">
        <w:rPr>
          <w:rFonts w:eastAsia="Times New Roman" w:cs="Arial"/>
          <w:b/>
          <w:bCs/>
          <w:szCs w:val="24"/>
        </w:rPr>
        <w:t xml:space="preserve"> ARAP?</w:t>
      </w:r>
    </w:p>
    <w:p w14:paraId="3813E955" w14:textId="37EEAAE1" w:rsidR="00321CD3" w:rsidRPr="00B70594" w:rsidRDefault="00321CD3" w:rsidP="00321CD3">
      <w:pPr>
        <w:spacing w:after="0"/>
        <w:rPr>
          <w:rFonts w:cs="Arial"/>
          <w:szCs w:val="24"/>
        </w:rPr>
      </w:pPr>
      <w:r w:rsidRPr="00B70594">
        <w:rPr>
          <w:rFonts w:cs="Arial"/>
          <w:szCs w:val="24"/>
        </w:rPr>
        <w:t>Firms will</w:t>
      </w:r>
      <w:r>
        <w:rPr>
          <w:rFonts w:cs="Arial"/>
          <w:szCs w:val="24"/>
        </w:rPr>
        <w:t xml:space="preserve"> be expected to complete the ARAP form</w:t>
      </w:r>
      <w:r w:rsidRPr="00B70594">
        <w:rPr>
          <w:rFonts w:cs="Arial"/>
          <w:szCs w:val="24"/>
        </w:rPr>
        <w:t xml:space="preserve"> </w:t>
      </w:r>
      <w:r>
        <w:rPr>
          <w:rFonts w:cs="Arial"/>
          <w:szCs w:val="24"/>
        </w:rPr>
        <w:t xml:space="preserve">which can be found </w:t>
      </w:r>
      <w:r w:rsidRPr="00B70594">
        <w:rPr>
          <w:rFonts w:cs="Arial"/>
          <w:szCs w:val="24"/>
        </w:rPr>
        <w:t xml:space="preserve">on the </w:t>
      </w:r>
      <w:r w:rsidR="002836AD" w:rsidRPr="00054A5A">
        <w:t>Bank of England website</w:t>
      </w:r>
      <w:r w:rsidR="002836AD">
        <w:rPr>
          <w:rFonts w:cs="Arial"/>
          <w:szCs w:val="24"/>
        </w:rPr>
        <w:t>.</w:t>
      </w:r>
      <w:r w:rsidR="009F70D5">
        <w:rPr>
          <w:rStyle w:val="FootnoteReference"/>
          <w:rFonts w:cs="Arial"/>
          <w:szCs w:val="24"/>
        </w:rPr>
        <w:footnoteReference w:id="4"/>
      </w:r>
      <w:r>
        <w:rPr>
          <w:rFonts w:cs="Arial"/>
          <w:szCs w:val="24"/>
        </w:rPr>
        <w:t xml:space="preserve"> This form will include</w:t>
      </w:r>
      <w:r w:rsidRPr="00B70594">
        <w:rPr>
          <w:rFonts w:cs="Arial"/>
          <w:szCs w:val="24"/>
        </w:rPr>
        <w:t xml:space="preserve"> </w:t>
      </w:r>
      <w:r>
        <w:rPr>
          <w:rFonts w:cs="Arial"/>
          <w:szCs w:val="24"/>
        </w:rPr>
        <w:t>high level information on the scope of the proposed application, and evidence of the firm’s readiness to submit the application.</w:t>
      </w:r>
    </w:p>
    <w:p w14:paraId="6EEB412F" w14:textId="77777777" w:rsidR="00321CD3" w:rsidRPr="00B70594" w:rsidRDefault="00321CD3" w:rsidP="00321CD3">
      <w:pPr>
        <w:spacing w:after="0"/>
        <w:rPr>
          <w:rFonts w:cs="Arial"/>
          <w:szCs w:val="24"/>
        </w:rPr>
      </w:pPr>
      <w:r w:rsidRPr="00B70594">
        <w:rPr>
          <w:rFonts w:cs="Arial"/>
          <w:szCs w:val="24"/>
        </w:rPr>
        <w:t> </w:t>
      </w:r>
    </w:p>
    <w:p w14:paraId="7A910F71" w14:textId="264CD9E8" w:rsidR="0059086B" w:rsidRDefault="0059086B" w:rsidP="00321CD3">
      <w:pPr>
        <w:spacing w:after="0"/>
        <w:rPr>
          <w:rFonts w:cs="Arial"/>
          <w:szCs w:val="24"/>
        </w:rPr>
      </w:pPr>
      <w:r>
        <w:rPr>
          <w:rFonts w:cs="Arial"/>
          <w:szCs w:val="24"/>
        </w:rPr>
        <w:t>The f</w:t>
      </w:r>
      <w:r w:rsidR="00634F90">
        <w:rPr>
          <w:rFonts w:cs="Arial"/>
          <w:szCs w:val="24"/>
        </w:rPr>
        <w:t>o</w:t>
      </w:r>
      <w:r>
        <w:rPr>
          <w:rFonts w:cs="Arial"/>
          <w:szCs w:val="24"/>
        </w:rPr>
        <w:t xml:space="preserve">rm should be submitted to the PRA’s MA Permissions Team – </w:t>
      </w:r>
      <w:hyperlink r:id="rId8" w:history="1">
        <w:r w:rsidR="00A4669C" w:rsidRPr="00A87B45">
          <w:rPr>
            <w:rStyle w:val="Hyperlink"/>
            <w:rFonts w:cs="Arial"/>
            <w:szCs w:val="24"/>
          </w:rPr>
          <w:t>MAsubmissions@bankofengland.co.uk</w:t>
        </w:r>
      </w:hyperlink>
      <w:r w:rsidR="00A4669C">
        <w:rPr>
          <w:rFonts w:cs="Arial"/>
          <w:szCs w:val="24"/>
        </w:rPr>
        <w:t xml:space="preserve"> – cc’ing</w:t>
      </w:r>
      <w:r w:rsidR="00F87FD9">
        <w:rPr>
          <w:rFonts w:cs="Arial"/>
          <w:szCs w:val="24"/>
        </w:rPr>
        <w:t xml:space="preserve"> the firm’s usual supervisory </w:t>
      </w:r>
      <w:r w:rsidR="00047217">
        <w:rPr>
          <w:rFonts w:cs="Arial"/>
          <w:szCs w:val="24"/>
        </w:rPr>
        <w:t>contact</w:t>
      </w:r>
      <w:r w:rsidR="000046DE">
        <w:rPr>
          <w:rFonts w:cs="Arial"/>
          <w:szCs w:val="24"/>
        </w:rPr>
        <w:t xml:space="preserve"> at the PRA</w:t>
      </w:r>
      <w:r w:rsidR="00CD26BA">
        <w:rPr>
          <w:rFonts w:cs="Arial"/>
          <w:szCs w:val="24"/>
        </w:rPr>
        <w:t>.</w:t>
      </w:r>
      <w:r>
        <w:rPr>
          <w:rFonts w:cs="Arial"/>
          <w:szCs w:val="24"/>
        </w:rPr>
        <w:t xml:space="preserve"> </w:t>
      </w:r>
      <w:r w:rsidR="00CD26BA">
        <w:rPr>
          <w:rFonts w:cs="Arial"/>
          <w:szCs w:val="24"/>
        </w:rPr>
        <w:t>S</w:t>
      </w:r>
      <w:r w:rsidR="004006CC">
        <w:rPr>
          <w:rFonts w:cs="Arial"/>
          <w:szCs w:val="24"/>
        </w:rPr>
        <w:t xml:space="preserve">ubmission of the ARAP form </w:t>
      </w:r>
      <w:r>
        <w:rPr>
          <w:rFonts w:cs="Arial"/>
          <w:szCs w:val="24"/>
        </w:rPr>
        <w:t>will initiate engagement with the PRA’s MA Permissions Team.</w:t>
      </w:r>
    </w:p>
    <w:p w14:paraId="1135BB53" w14:textId="77777777" w:rsidR="00767FC5" w:rsidRDefault="00767FC5" w:rsidP="00321CD3">
      <w:pPr>
        <w:spacing w:after="0"/>
        <w:rPr>
          <w:rFonts w:cs="Arial"/>
          <w:szCs w:val="24"/>
        </w:rPr>
      </w:pPr>
    </w:p>
    <w:p w14:paraId="78EBDD4D" w14:textId="6B8447EF" w:rsidR="008E2B3E" w:rsidRPr="001E5960" w:rsidRDefault="008E2B3E" w:rsidP="001E5960">
      <w:pPr>
        <w:pStyle w:val="ListParagraph"/>
        <w:numPr>
          <w:ilvl w:val="0"/>
          <w:numId w:val="8"/>
        </w:numPr>
        <w:spacing w:after="200" w:line="276" w:lineRule="auto"/>
        <w:rPr>
          <w:rFonts w:eastAsia="Times New Roman" w:cs="Arial"/>
          <w:b/>
          <w:bCs/>
          <w:szCs w:val="24"/>
        </w:rPr>
      </w:pPr>
      <w:r w:rsidRPr="001E5960">
        <w:rPr>
          <w:rFonts w:eastAsia="Times New Roman" w:cs="Arial"/>
          <w:b/>
          <w:bCs/>
          <w:szCs w:val="24"/>
        </w:rPr>
        <w:t>What is the MA Permissions Team (MAPT)?</w:t>
      </w:r>
    </w:p>
    <w:p w14:paraId="4B34774F" w14:textId="3790F081" w:rsidR="00FE1AED" w:rsidRDefault="008E2B3E" w:rsidP="008E2B3E">
      <w:pPr>
        <w:spacing w:after="0"/>
        <w:rPr>
          <w:rFonts w:cs="Arial"/>
          <w:szCs w:val="24"/>
        </w:rPr>
      </w:pPr>
      <w:r>
        <w:rPr>
          <w:rFonts w:cs="Arial"/>
          <w:szCs w:val="24"/>
        </w:rPr>
        <w:t xml:space="preserve">The MAPT is a new central team within the PRA that is responsible for </w:t>
      </w:r>
      <w:r w:rsidR="000046DE">
        <w:rPr>
          <w:rFonts w:cs="Arial"/>
          <w:szCs w:val="24"/>
        </w:rPr>
        <w:t>leading the review work</w:t>
      </w:r>
      <w:r>
        <w:rPr>
          <w:rFonts w:cs="Arial"/>
          <w:szCs w:val="24"/>
        </w:rPr>
        <w:t xml:space="preserve"> in respect of MA applications, including ARAP. </w:t>
      </w:r>
    </w:p>
    <w:p w14:paraId="60007314" w14:textId="77777777" w:rsidR="003F2E3C" w:rsidRDefault="003F2E3C" w:rsidP="008E2B3E">
      <w:pPr>
        <w:spacing w:after="0"/>
        <w:rPr>
          <w:rFonts w:cs="Arial"/>
          <w:szCs w:val="24"/>
        </w:rPr>
      </w:pPr>
    </w:p>
    <w:p w14:paraId="7CD14E69" w14:textId="759C3385" w:rsidR="00321CD3" w:rsidRPr="005B36A5" w:rsidRDefault="0059086B" w:rsidP="001E5960">
      <w:pPr>
        <w:pStyle w:val="ListParagraph"/>
        <w:numPr>
          <w:ilvl w:val="0"/>
          <w:numId w:val="8"/>
        </w:numPr>
        <w:spacing w:after="200" w:line="276" w:lineRule="auto"/>
        <w:rPr>
          <w:rFonts w:cs="Arial"/>
          <w:b/>
          <w:bCs/>
          <w:szCs w:val="24"/>
          <w:u w:val="single"/>
        </w:rPr>
      </w:pPr>
      <w:r>
        <w:rPr>
          <w:rFonts w:eastAsia="Times New Roman" w:cs="Arial"/>
          <w:b/>
          <w:bCs/>
          <w:szCs w:val="24"/>
        </w:rPr>
        <w:t xml:space="preserve">How </w:t>
      </w:r>
      <w:r w:rsidR="00321CD3" w:rsidRPr="005B36A5">
        <w:rPr>
          <w:rFonts w:eastAsia="Times New Roman" w:cs="Arial"/>
          <w:b/>
          <w:bCs/>
          <w:szCs w:val="24"/>
        </w:rPr>
        <w:t>should a firm submit an MA application?</w:t>
      </w:r>
    </w:p>
    <w:p w14:paraId="04BA1473" w14:textId="7277A479" w:rsidR="00321CD3" w:rsidRDefault="00321CD3" w:rsidP="00321CD3">
      <w:pPr>
        <w:spacing w:after="0"/>
        <w:rPr>
          <w:rFonts w:cs="Arial"/>
          <w:szCs w:val="24"/>
        </w:rPr>
      </w:pPr>
      <w:r w:rsidRPr="005B36A5">
        <w:rPr>
          <w:rFonts w:cs="Arial"/>
          <w:szCs w:val="24"/>
        </w:rPr>
        <w:t xml:space="preserve">The </w:t>
      </w:r>
      <w:proofErr w:type="spellStart"/>
      <w:r w:rsidRPr="005B36A5">
        <w:rPr>
          <w:rFonts w:cs="Arial"/>
          <w:szCs w:val="24"/>
        </w:rPr>
        <w:t>SoP</w:t>
      </w:r>
      <w:proofErr w:type="spellEnd"/>
      <w:r w:rsidRPr="005B36A5">
        <w:rPr>
          <w:rFonts w:cs="Arial"/>
          <w:szCs w:val="24"/>
        </w:rPr>
        <w:t xml:space="preserve"> </w:t>
      </w:r>
      <w:r>
        <w:rPr>
          <w:rFonts w:cs="Arial"/>
          <w:szCs w:val="24"/>
        </w:rPr>
        <w:t>sets out</w:t>
      </w:r>
      <w:r w:rsidRPr="005B36A5">
        <w:rPr>
          <w:rFonts w:cs="Arial"/>
          <w:szCs w:val="24"/>
        </w:rPr>
        <w:t xml:space="preserve"> what will be required of firms as part of the </w:t>
      </w:r>
      <w:r w:rsidR="004006CC">
        <w:rPr>
          <w:rFonts w:cs="Arial"/>
          <w:szCs w:val="24"/>
        </w:rPr>
        <w:t xml:space="preserve">MA </w:t>
      </w:r>
      <w:r w:rsidRPr="005B36A5">
        <w:rPr>
          <w:rFonts w:cs="Arial"/>
          <w:szCs w:val="24"/>
        </w:rPr>
        <w:t>application</w:t>
      </w:r>
      <w:r w:rsidR="004006CC">
        <w:rPr>
          <w:rFonts w:cs="Arial"/>
          <w:szCs w:val="24"/>
        </w:rPr>
        <w:t xml:space="preserve"> process</w:t>
      </w:r>
      <w:r w:rsidRPr="005B36A5">
        <w:rPr>
          <w:rFonts w:cs="Arial"/>
          <w:szCs w:val="24"/>
        </w:rPr>
        <w:t>.</w:t>
      </w:r>
      <w:r w:rsidR="004006CC">
        <w:rPr>
          <w:rFonts w:cs="Arial"/>
          <w:szCs w:val="24"/>
        </w:rPr>
        <w:t xml:space="preserve"> It also sets out how the PRA will conduct its review of an MA application.</w:t>
      </w:r>
    </w:p>
    <w:p w14:paraId="25EDB66A" w14:textId="77777777" w:rsidR="0059086B" w:rsidRDefault="0059086B" w:rsidP="00321CD3">
      <w:pPr>
        <w:spacing w:after="0"/>
        <w:rPr>
          <w:rFonts w:cs="Arial"/>
          <w:szCs w:val="24"/>
        </w:rPr>
      </w:pPr>
    </w:p>
    <w:p w14:paraId="62A114CB" w14:textId="62F6FCB1" w:rsidR="0059086B" w:rsidRDefault="0059086B" w:rsidP="00321CD3">
      <w:pPr>
        <w:spacing w:after="0"/>
        <w:rPr>
          <w:rFonts w:cs="Arial"/>
          <w:szCs w:val="24"/>
        </w:rPr>
      </w:pPr>
      <w:r>
        <w:rPr>
          <w:rFonts w:cs="Arial"/>
          <w:szCs w:val="24"/>
        </w:rPr>
        <w:t>A firm should submit the following:</w:t>
      </w:r>
    </w:p>
    <w:p w14:paraId="0DA33ACC" w14:textId="5A1E5287" w:rsidR="0059086B" w:rsidRDefault="00484025" w:rsidP="0059086B">
      <w:pPr>
        <w:pStyle w:val="ListParagraph"/>
        <w:numPr>
          <w:ilvl w:val="0"/>
          <w:numId w:val="12"/>
        </w:numPr>
        <w:spacing w:after="0"/>
        <w:rPr>
          <w:rFonts w:cs="Arial"/>
          <w:szCs w:val="24"/>
        </w:rPr>
      </w:pPr>
      <w:r>
        <w:rPr>
          <w:rFonts w:cs="Arial"/>
          <w:szCs w:val="24"/>
        </w:rPr>
        <w:t>Section 138BA of the Financial Services and Markets Act (FSMA)</w:t>
      </w:r>
      <w:r w:rsidR="00054A5A">
        <w:rPr>
          <w:rFonts w:cs="Arial"/>
          <w:szCs w:val="24"/>
        </w:rPr>
        <w:t xml:space="preserve"> rule permission application form</w:t>
      </w:r>
      <w:r>
        <w:rPr>
          <w:rFonts w:cs="Arial"/>
          <w:szCs w:val="24"/>
        </w:rPr>
        <w:t xml:space="preserve"> </w:t>
      </w:r>
    </w:p>
    <w:p w14:paraId="48B3B491" w14:textId="6EE01AA6" w:rsidR="00645C34" w:rsidRPr="00CC0005" w:rsidRDefault="00484025" w:rsidP="008C12A9">
      <w:pPr>
        <w:pStyle w:val="ListParagraph"/>
        <w:numPr>
          <w:ilvl w:val="0"/>
          <w:numId w:val="12"/>
        </w:numPr>
        <w:spacing w:after="0"/>
        <w:rPr>
          <w:rFonts w:cs="Arial"/>
          <w:szCs w:val="24"/>
        </w:rPr>
      </w:pPr>
      <w:r>
        <w:rPr>
          <w:rFonts w:cs="Arial"/>
          <w:szCs w:val="24"/>
        </w:rPr>
        <w:t>s</w:t>
      </w:r>
      <w:r w:rsidR="0059086B">
        <w:rPr>
          <w:rFonts w:cs="Arial"/>
          <w:szCs w:val="24"/>
        </w:rPr>
        <w:t xml:space="preserve">upplementary </w:t>
      </w:r>
      <w:r>
        <w:rPr>
          <w:rFonts w:cs="Arial"/>
          <w:szCs w:val="24"/>
        </w:rPr>
        <w:t>i</w:t>
      </w:r>
      <w:r w:rsidR="0059086B">
        <w:rPr>
          <w:rFonts w:cs="Arial"/>
          <w:szCs w:val="24"/>
        </w:rPr>
        <w:t xml:space="preserve">nformation </w:t>
      </w:r>
      <w:r>
        <w:rPr>
          <w:rFonts w:cs="Arial"/>
          <w:szCs w:val="24"/>
        </w:rPr>
        <w:t>f</w:t>
      </w:r>
      <w:r w:rsidR="0059086B">
        <w:rPr>
          <w:rFonts w:cs="Arial"/>
          <w:szCs w:val="24"/>
        </w:rPr>
        <w:t>orm</w:t>
      </w:r>
      <w:r w:rsidR="000046DE">
        <w:rPr>
          <w:rFonts w:cs="Arial"/>
          <w:szCs w:val="24"/>
        </w:rPr>
        <w:t>; and</w:t>
      </w:r>
      <w:r w:rsidR="0059086B">
        <w:rPr>
          <w:rFonts w:cs="Arial"/>
          <w:szCs w:val="24"/>
        </w:rPr>
        <w:t xml:space="preserve"> </w:t>
      </w:r>
    </w:p>
    <w:p w14:paraId="0685B21F" w14:textId="266B4F5D" w:rsidR="001F63E1" w:rsidRPr="00CC0005" w:rsidRDefault="00484025" w:rsidP="001F63E1">
      <w:pPr>
        <w:pStyle w:val="ListParagraph"/>
        <w:numPr>
          <w:ilvl w:val="0"/>
          <w:numId w:val="12"/>
        </w:numPr>
        <w:spacing w:after="0"/>
        <w:rPr>
          <w:rFonts w:cs="Arial"/>
          <w:szCs w:val="24"/>
        </w:rPr>
      </w:pPr>
      <w:r>
        <w:rPr>
          <w:rFonts w:cs="Arial"/>
          <w:szCs w:val="24"/>
        </w:rPr>
        <w:t>d</w:t>
      </w:r>
      <w:r w:rsidR="001F63E1" w:rsidRPr="00CC0005">
        <w:rPr>
          <w:rFonts w:cs="Arial"/>
          <w:szCs w:val="24"/>
        </w:rPr>
        <w:t>ocumentary evidence relating to the MA application – for a firm submitting an application to vary an existing MA permission,</w:t>
      </w:r>
      <w:r w:rsidR="001F63E1">
        <w:rPr>
          <w:rFonts w:cs="Arial"/>
          <w:szCs w:val="24"/>
        </w:rPr>
        <w:t xml:space="preserve"> changes to this evidence from that previously submitted to the PRA to support the existing permission should be clearly signposted using ‘track </w:t>
      </w:r>
      <w:proofErr w:type="gramStart"/>
      <w:r w:rsidR="001F63E1">
        <w:rPr>
          <w:rFonts w:cs="Arial"/>
          <w:szCs w:val="24"/>
        </w:rPr>
        <w:t>changes’</w:t>
      </w:r>
      <w:proofErr w:type="gramEnd"/>
      <w:r w:rsidR="001F63E1">
        <w:rPr>
          <w:rFonts w:cs="Arial"/>
          <w:szCs w:val="24"/>
        </w:rPr>
        <w:t>.</w:t>
      </w:r>
      <w:r w:rsidR="001F63E1" w:rsidRPr="00CC0005">
        <w:rPr>
          <w:rFonts w:cs="Arial"/>
          <w:szCs w:val="24"/>
        </w:rPr>
        <w:t xml:space="preserve"> </w:t>
      </w:r>
    </w:p>
    <w:p w14:paraId="526A13F0" w14:textId="77777777" w:rsidR="00BE6B87" w:rsidRDefault="00BE6B87" w:rsidP="008C12A9">
      <w:pPr>
        <w:spacing w:after="0"/>
        <w:rPr>
          <w:rFonts w:cs="Arial"/>
          <w:szCs w:val="24"/>
        </w:rPr>
      </w:pPr>
    </w:p>
    <w:p w14:paraId="3C933F59" w14:textId="1E17D5AD" w:rsidR="008C12A9" w:rsidRPr="008C12A9" w:rsidRDefault="008C12A9" w:rsidP="008C12A9">
      <w:pPr>
        <w:spacing w:after="0"/>
        <w:rPr>
          <w:rFonts w:cs="Arial"/>
          <w:szCs w:val="24"/>
        </w:rPr>
      </w:pPr>
      <w:r>
        <w:rPr>
          <w:rFonts w:cs="Arial"/>
          <w:szCs w:val="24"/>
        </w:rPr>
        <w:t xml:space="preserve">These should be submitted to PRA Authorisations by email at </w:t>
      </w:r>
      <w:hyperlink r:id="rId9" w:history="1">
        <w:r w:rsidR="004211BA">
          <w:rPr>
            <w:rStyle w:val="Hyperlink"/>
            <w:szCs w:val="24"/>
          </w:rPr>
          <w:t>pra-waivers@bankofengland.co.uk</w:t>
        </w:r>
      </w:hyperlink>
      <w:r>
        <w:rPr>
          <w:rFonts w:cs="Arial"/>
          <w:szCs w:val="24"/>
        </w:rPr>
        <w:t>, cc’ing the MA Permissions Team (</w:t>
      </w:r>
      <w:hyperlink r:id="rId10" w:history="1">
        <w:r w:rsidRPr="00087E3A">
          <w:rPr>
            <w:rStyle w:val="Hyperlink"/>
            <w:rFonts w:cs="Arial"/>
            <w:szCs w:val="24"/>
          </w:rPr>
          <w:t>MAsubmissions@bankofengland.co.uk</w:t>
        </w:r>
      </w:hyperlink>
      <w:r>
        <w:rPr>
          <w:rFonts w:cs="Arial"/>
          <w:szCs w:val="24"/>
        </w:rPr>
        <w:t>) and the firm’s usual supervisory contact.</w:t>
      </w:r>
    </w:p>
    <w:p w14:paraId="71AF2E74" w14:textId="77777777" w:rsidR="00321CD3" w:rsidRDefault="00321CD3" w:rsidP="008C12A9">
      <w:pPr>
        <w:spacing w:after="0"/>
        <w:rPr>
          <w:rFonts w:cs="Arial"/>
          <w:szCs w:val="24"/>
        </w:rPr>
      </w:pPr>
    </w:p>
    <w:p w14:paraId="52BBBB57" w14:textId="0D2F16CB" w:rsidR="0025035F" w:rsidRPr="001E5960" w:rsidRDefault="005F4F75" w:rsidP="001E5960">
      <w:pPr>
        <w:pStyle w:val="ListParagraph"/>
        <w:numPr>
          <w:ilvl w:val="0"/>
          <w:numId w:val="8"/>
        </w:numPr>
        <w:spacing w:after="200" w:line="276" w:lineRule="auto"/>
        <w:rPr>
          <w:rFonts w:cs="Arial"/>
          <w:b/>
          <w:bCs/>
          <w:szCs w:val="24"/>
        </w:rPr>
      </w:pPr>
      <w:r w:rsidRPr="00625182">
        <w:rPr>
          <w:rFonts w:cs="Arial"/>
          <w:b/>
          <w:bCs/>
          <w:szCs w:val="24"/>
        </w:rPr>
        <w:t xml:space="preserve">Should </w:t>
      </w:r>
      <w:r w:rsidR="00625182">
        <w:rPr>
          <w:rFonts w:cs="Arial"/>
          <w:b/>
          <w:bCs/>
          <w:szCs w:val="24"/>
        </w:rPr>
        <w:t xml:space="preserve">a </w:t>
      </w:r>
      <w:r w:rsidRPr="00625182">
        <w:rPr>
          <w:rFonts w:cs="Arial"/>
          <w:b/>
          <w:bCs/>
          <w:szCs w:val="24"/>
        </w:rPr>
        <w:t xml:space="preserve">firm engage with the MAPT, </w:t>
      </w:r>
      <w:r w:rsidR="00625182">
        <w:rPr>
          <w:rFonts w:cs="Arial"/>
          <w:b/>
          <w:bCs/>
          <w:szCs w:val="24"/>
        </w:rPr>
        <w:t>its</w:t>
      </w:r>
      <w:r w:rsidRPr="00625182">
        <w:rPr>
          <w:rFonts w:cs="Arial"/>
          <w:b/>
          <w:bCs/>
          <w:szCs w:val="24"/>
        </w:rPr>
        <w:t xml:space="preserve"> usual supervisory contact, or both?</w:t>
      </w:r>
    </w:p>
    <w:p w14:paraId="189931FD" w14:textId="614181F1" w:rsidR="000046DE" w:rsidRDefault="000046DE" w:rsidP="000046DE">
      <w:pPr>
        <w:spacing w:after="0"/>
        <w:rPr>
          <w:rFonts w:cs="Arial"/>
          <w:szCs w:val="24"/>
        </w:rPr>
      </w:pPr>
      <w:r w:rsidRPr="000046DE">
        <w:rPr>
          <w:rFonts w:cs="Arial"/>
          <w:szCs w:val="24"/>
        </w:rPr>
        <w:t xml:space="preserve">A firm would not be expected to contact the MAPT directly unless it is submitting an ARAP form or an MA application or is engaged in dialogue with the MAPT as part of ongoing MA review work (including ARAP and MA application review work). </w:t>
      </w:r>
      <w:bookmarkStart w:id="0" w:name="_Hlk177710534"/>
      <w:r w:rsidRPr="000046DE">
        <w:rPr>
          <w:rFonts w:cs="Arial"/>
          <w:szCs w:val="24"/>
        </w:rPr>
        <w:t xml:space="preserve"> During ARAP and MA application reviews, a firm should copy both its usual supervisory </w:t>
      </w:r>
      <w:r w:rsidRPr="000046DE">
        <w:rPr>
          <w:rFonts w:cs="Arial"/>
          <w:szCs w:val="24"/>
        </w:rPr>
        <w:lastRenderedPageBreak/>
        <w:t>contact and the MAPT to any written correspondence. Supervisory contacts are also likely to be present at any meetings held as part of the review process</w:t>
      </w:r>
      <w:bookmarkEnd w:id="0"/>
      <w:r w:rsidRPr="000046DE">
        <w:rPr>
          <w:rFonts w:cs="Arial"/>
          <w:szCs w:val="24"/>
        </w:rPr>
        <w:t xml:space="preserve">.  </w:t>
      </w:r>
    </w:p>
    <w:p w14:paraId="00EC0350" w14:textId="77777777" w:rsidR="000046DE" w:rsidRDefault="000046DE" w:rsidP="000046DE">
      <w:pPr>
        <w:spacing w:after="0"/>
        <w:rPr>
          <w:rFonts w:cs="Arial"/>
          <w:szCs w:val="24"/>
        </w:rPr>
      </w:pPr>
    </w:p>
    <w:p w14:paraId="64866AF8" w14:textId="77777777" w:rsidR="000046DE" w:rsidRDefault="000046DE" w:rsidP="000046DE">
      <w:pPr>
        <w:spacing w:after="0"/>
        <w:rPr>
          <w:rFonts w:cs="Arial"/>
          <w:szCs w:val="24"/>
        </w:rPr>
      </w:pPr>
      <w:r>
        <w:rPr>
          <w:rFonts w:cs="Arial"/>
          <w:szCs w:val="24"/>
        </w:rPr>
        <w:t xml:space="preserve">The e-mail address for the MAPT is: </w:t>
      </w:r>
      <w:hyperlink r:id="rId11" w:history="1">
        <w:r w:rsidRPr="00087E3A">
          <w:rPr>
            <w:rStyle w:val="Hyperlink"/>
            <w:rFonts w:cs="Arial"/>
            <w:szCs w:val="24"/>
          </w:rPr>
          <w:t>MAsubmissions@bankofengland.co.uk</w:t>
        </w:r>
      </w:hyperlink>
      <w:r>
        <w:rPr>
          <w:rFonts w:cs="Arial"/>
          <w:szCs w:val="24"/>
        </w:rPr>
        <w:t xml:space="preserve">. </w:t>
      </w:r>
    </w:p>
    <w:p w14:paraId="6549F22C" w14:textId="77777777" w:rsidR="000046DE" w:rsidRDefault="000046DE" w:rsidP="0025035F">
      <w:pPr>
        <w:spacing w:after="0"/>
        <w:rPr>
          <w:rFonts w:cs="Arial"/>
          <w:szCs w:val="24"/>
        </w:rPr>
      </w:pPr>
    </w:p>
    <w:p w14:paraId="51A995F7" w14:textId="682647AC" w:rsidR="003F2E3C" w:rsidRDefault="000046DE" w:rsidP="005F4F75">
      <w:pPr>
        <w:spacing w:after="0"/>
        <w:rPr>
          <w:rFonts w:cs="Arial"/>
          <w:szCs w:val="24"/>
        </w:rPr>
      </w:pPr>
      <w:r>
        <w:rPr>
          <w:rFonts w:cs="Arial"/>
          <w:szCs w:val="24"/>
        </w:rPr>
        <w:t>Where a firm wants to update the PRA on its plans for future MA applications, or provide other updates covering the MA, it should engage through</w:t>
      </w:r>
      <w:r w:rsidR="005F4F75">
        <w:rPr>
          <w:rFonts w:cs="Arial"/>
          <w:szCs w:val="24"/>
        </w:rPr>
        <w:t xml:space="preserve"> </w:t>
      </w:r>
      <w:r w:rsidR="00625182">
        <w:rPr>
          <w:rFonts w:cs="Arial"/>
          <w:szCs w:val="24"/>
        </w:rPr>
        <w:t>its</w:t>
      </w:r>
      <w:r w:rsidR="005F4F75">
        <w:rPr>
          <w:rFonts w:cs="Arial"/>
          <w:szCs w:val="24"/>
        </w:rPr>
        <w:t xml:space="preserve"> usual supervisory contact</w:t>
      </w:r>
      <w:r>
        <w:rPr>
          <w:rFonts w:cs="Arial"/>
          <w:szCs w:val="24"/>
        </w:rPr>
        <w:t xml:space="preserve"> in the first instance</w:t>
      </w:r>
      <w:r w:rsidR="005F4F75">
        <w:rPr>
          <w:rFonts w:cs="Arial"/>
          <w:szCs w:val="24"/>
        </w:rPr>
        <w:t>. Should engagement be needed with the MAPT then supervisory contacts will be able to arrange this.</w:t>
      </w:r>
    </w:p>
    <w:p w14:paraId="667859B9" w14:textId="77777777" w:rsidR="005F4F75" w:rsidRPr="0025035F" w:rsidRDefault="005F4F75" w:rsidP="0025035F">
      <w:pPr>
        <w:spacing w:after="0"/>
        <w:rPr>
          <w:rFonts w:cs="Arial"/>
          <w:szCs w:val="24"/>
        </w:rPr>
      </w:pPr>
    </w:p>
    <w:p w14:paraId="4A0DA1E2" w14:textId="41984D0C" w:rsidR="00AE3606" w:rsidRDefault="00AE3606" w:rsidP="001E5960">
      <w:pPr>
        <w:pStyle w:val="ListParagraph"/>
        <w:numPr>
          <w:ilvl w:val="0"/>
          <w:numId w:val="8"/>
        </w:numPr>
        <w:spacing w:after="200" w:line="276" w:lineRule="auto"/>
        <w:rPr>
          <w:rFonts w:cs="Arial"/>
          <w:b/>
          <w:bCs/>
          <w:szCs w:val="24"/>
        </w:rPr>
      </w:pPr>
      <w:r w:rsidRPr="001E5960">
        <w:rPr>
          <w:rFonts w:cs="Arial"/>
          <w:b/>
          <w:bCs/>
          <w:szCs w:val="24"/>
        </w:rPr>
        <w:t xml:space="preserve">When </w:t>
      </w:r>
      <w:r w:rsidR="008E2B3E">
        <w:rPr>
          <w:rFonts w:cs="Arial"/>
          <w:b/>
          <w:bCs/>
          <w:szCs w:val="24"/>
        </w:rPr>
        <w:t>should a firm inform the PRA of planned future MA applications</w:t>
      </w:r>
      <w:r w:rsidRPr="001E5960">
        <w:rPr>
          <w:rFonts w:cs="Arial"/>
          <w:b/>
          <w:bCs/>
          <w:szCs w:val="24"/>
        </w:rPr>
        <w:t>?</w:t>
      </w:r>
    </w:p>
    <w:p w14:paraId="2F601D83" w14:textId="35ACCBD9" w:rsidR="002D4426" w:rsidRDefault="002D4426" w:rsidP="002D4426">
      <w:pPr>
        <w:spacing w:after="0"/>
        <w:rPr>
          <w:rFonts w:cs="Arial"/>
          <w:szCs w:val="24"/>
        </w:rPr>
      </w:pPr>
      <w:r>
        <w:rPr>
          <w:rFonts w:cs="Arial"/>
          <w:szCs w:val="24"/>
        </w:rPr>
        <w:t>The PRA encourages f</w:t>
      </w:r>
      <w:r w:rsidR="00625182">
        <w:rPr>
          <w:rFonts w:cs="Arial"/>
          <w:szCs w:val="24"/>
        </w:rPr>
        <w:t>irms</w:t>
      </w:r>
      <w:r>
        <w:rPr>
          <w:rFonts w:cs="Arial"/>
          <w:szCs w:val="24"/>
        </w:rPr>
        <w:t xml:space="preserve"> to update their usual supervisory contact regarding any future planned MA applications</w:t>
      </w:r>
      <w:r w:rsidR="005F4F75">
        <w:rPr>
          <w:rFonts w:cs="Arial"/>
          <w:szCs w:val="24"/>
        </w:rPr>
        <w:t>, including any proposed ARAP submissions</w:t>
      </w:r>
      <w:r w:rsidR="008E2B3E">
        <w:rPr>
          <w:rFonts w:cs="Arial"/>
          <w:szCs w:val="24"/>
        </w:rPr>
        <w:t>, as early as possible</w:t>
      </w:r>
      <w:r>
        <w:rPr>
          <w:rFonts w:cs="Arial"/>
          <w:szCs w:val="24"/>
        </w:rPr>
        <w:t xml:space="preserve">. </w:t>
      </w:r>
      <w:r w:rsidR="005D4D83">
        <w:rPr>
          <w:rFonts w:cs="Arial"/>
          <w:szCs w:val="24"/>
        </w:rPr>
        <w:t xml:space="preserve">Early sight of firms’ plans allows the PRA to better understand the MA application pipeline and to plan resource accordingly. </w:t>
      </w:r>
    </w:p>
    <w:p w14:paraId="05F6E263" w14:textId="77777777" w:rsidR="002D4426" w:rsidRPr="002D4426" w:rsidRDefault="002D4426" w:rsidP="001E5960">
      <w:pPr>
        <w:spacing w:after="0"/>
        <w:rPr>
          <w:rFonts w:cs="Arial"/>
          <w:szCs w:val="24"/>
        </w:rPr>
      </w:pPr>
    </w:p>
    <w:p w14:paraId="543AAC88" w14:textId="031CE785" w:rsidR="00AE3606" w:rsidRPr="001E5960" w:rsidRDefault="008E2B3E" w:rsidP="001E5960">
      <w:pPr>
        <w:pStyle w:val="ListParagraph"/>
        <w:numPr>
          <w:ilvl w:val="0"/>
          <w:numId w:val="8"/>
        </w:numPr>
        <w:spacing w:after="200" w:line="276" w:lineRule="auto"/>
        <w:rPr>
          <w:rFonts w:cs="Arial"/>
          <w:b/>
          <w:bCs/>
          <w:szCs w:val="24"/>
        </w:rPr>
      </w:pPr>
      <w:r>
        <w:rPr>
          <w:rFonts w:cs="Arial"/>
          <w:b/>
          <w:bCs/>
          <w:szCs w:val="24"/>
        </w:rPr>
        <w:t xml:space="preserve">How should a firm engage with the PRA </w:t>
      </w:r>
      <w:r w:rsidR="00AE3606" w:rsidRPr="001E5960">
        <w:rPr>
          <w:rFonts w:cs="Arial"/>
          <w:b/>
          <w:bCs/>
          <w:szCs w:val="24"/>
        </w:rPr>
        <w:t>before they enter ARAP?</w:t>
      </w:r>
    </w:p>
    <w:p w14:paraId="75026DA2" w14:textId="7DD05C67" w:rsidR="003F1A14" w:rsidRDefault="005D4D83" w:rsidP="003F1A14">
      <w:pPr>
        <w:spacing w:after="0"/>
        <w:rPr>
          <w:rFonts w:cs="Arial"/>
          <w:szCs w:val="24"/>
        </w:rPr>
      </w:pPr>
      <w:r>
        <w:rPr>
          <w:rFonts w:cs="Arial"/>
          <w:szCs w:val="24"/>
        </w:rPr>
        <w:t xml:space="preserve">The </w:t>
      </w:r>
      <w:r w:rsidR="00DC6FCE">
        <w:rPr>
          <w:rFonts w:cs="Arial"/>
          <w:szCs w:val="24"/>
        </w:rPr>
        <w:t>nature</w:t>
      </w:r>
      <w:r>
        <w:rPr>
          <w:rFonts w:cs="Arial"/>
          <w:szCs w:val="24"/>
        </w:rPr>
        <w:t xml:space="preserve"> of engagement with </w:t>
      </w:r>
      <w:r w:rsidR="00625182">
        <w:rPr>
          <w:rFonts w:cs="Arial"/>
          <w:szCs w:val="24"/>
        </w:rPr>
        <w:t xml:space="preserve">a </w:t>
      </w:r>
      <w:r>
        <w:rPr>
          <w:rFonts w:cs="Arial"/>
          <w:szCs w:val="24"/>
        </w:rPr>
        <w:t>firm will vary depending on a range of factors including</w:t>
      </w:r>
      <w:r w:rsidR="00484025">
        <w:rPr>
          <w:rFonts w:cs="Arial"/>
          <w:szCs w:val="24"/>
        </w:rPr>
        <w:t>:</w:t>
      </w:r>
      <w:r>
        <w:rPr>
          <w:rFonts w:cs="Arial"/>
          <w:szCs w:val="24"/>
        </w:rPr>
        <w:t xml:space="preserve"> the </w:t>
      </w:r>
      <w:r w:rsidR="00DC6FCE">
        <w:rPr>
          <w:rFonts w:cs="Arial"/>
          <w:szCs w:val="24"/>
        </w:rPr>
        <w:t>complexity</w:t>
      </w:r>
      <w:r>
        <w:rPr>
          <w:rFonts w:cs="Arial"/>
          <w:szCs w:val="24"/>
        </w:rPr>
        <w:t xml:space="preserve"> and scale of the MA application</w:t>
      </w:r>
      <w:r w:rsidR="00DC6FCE">
        <w:rPr>
          <w:rFonts w:cs="Arial"/>
          <w:szCs w:val="24"/>
        </w:rPr>
        <w:t xml:space="preserve">, the firm’s readiness to </w:t>
      </w:r>
      <w:proofErr w:type="gramStart"/>
      <w:r w:rsidR="00DC6FCE">
        <w:rPr>
          <w:rFonts w:cs="Arial"/>
          <w:szCs w:val="24"/>
        </w:rPr>
        <w:t>submit an application</w:t>
      </w:r>
      <w:proofErr w:type="gramEnd"/>
      <w:r w:rsidR="00DC6FCE">
        <w:rPr>
          <w:rFonts w:cs="Arial"/>
          <w:szCs w:val="24"/>
        </w:rPr>
        <w:t>,</w:t>
      </w:r>
      <w:r w:rsidR="0025035F">
        <w:rPr>
          <w:rFonts w:cs="Arial"/>
          <w:szCs w:val="24"/>
        </w:rPr>
        <w:t xml:space="preserve"> and</w:t>
      </w:r>
      <w:r>
        <w:rPr>
          <w:rFonts w:cs="Arial"/>
          <w:szCs w:val="24"/>
        </w:rPr>
        <w:t xml:space="preserve"> </w:t>
      </w:r>
      <w:r w:rsidR="0025035F">
        <w:rPr>
          <w:rFonts w:cs="Arial"/>
          <w:szCs w:val="24"/>
        </w:rPr>
        <w:t xml:space="preserve">whether the firm is seeking to apply for other permissions at the same time (for example other MA applications or applications in respect of an internal model). When a firm first informs the PRA of its plans to submit an MA application in future, the PRA would also expect to discuss </w:t>
      </w:r>
      <w:r w:rsidR="005F4F75">
        <w:rPr>
          <w:rFonts w:cs="Arial"/>
          <w:szCs w:val="24"/>
        </w:rPr>
        <w:t>appropriate engagement touchpoints</w:t>
      </w:r>
      <w:r w:rsidR="0025035F">
        <w:rPr>
          <w:rFonts w:cs="Arial"/>
          <w:szCs w:val="24"/>
        </w:rPr>
        <w:t>.</w:t>
      </w:r>
    </w:p>
    <w:p w14:paraId="43745389" w14:textId="24A2BCFB" w:rsidR="003F1A14" w:rsidRPr="003F1A14" w:rsidRDefault="003F1A14" w:rsidP="001E5960">
      <w:pPr>
        <w:spacing w:after="0"/>
        <w:rPr>
          <w:rFonts w:cs="Arial"/>
          <w:szCs w:val="24"/>
        </w:rPr>
      </w:pPr>
    </w:p>
    <w:p w14:paraId="1168FF7D" w14:textId="69103CA1" w:rsidR="00AE3606" w:rsidRPr="001E5960" w:rsidRDefault="00AE3606" w:rsidP="001E5960">
      <w:pPr>
        <w:pStyle w:val="ListParagraph"/>
        <w:numPr>
          <w:ilvl w:val="0"/>
          <w:numId w:val="8"/>
        </w:numPr>
        <w:spacing w:after="200" w:line="276" w:lineRule="auto"/>
        <w:rPr>
          <w:rFonts w:cs="Arial"/>
          <w:b/>
          <w:bCs/>
          <w:szCs w:val="24"/>
        </w:rPr>
      </w:pPr>
      <w:r w:rsidRPr="001E5960">
        <w:rPr>
          <w:rFonts w:cs="Arial"/>
          <w:b/>
          <w:bCs/>
          <w:szCs w:val="24"/>
        </w:rPr>
        <w:t>How long would a typical ARAP take?</w:t>
      </w:r>
    </w:p>
    <w:p w14:paraId="14EF856F" w14:textId="10D4A0F2" w:rsidR="003F1A14" w:rsidRPr="003F1A14" w:rsidRDefault="003F1A14" w:rsidP="001E5960">
      <w:pPr>
        <w:spacing w:after="0"/>
        <w:rPr>
          <w:rFonts w:cs="Arial"/>
          <w:szCs w:val="24"/>
        </w:rPr>
      </w:pPr>
      <w:r>
        <w:rPr>
          <w:rFonts w:cs="Arial"/>
          <w:szCs w:val="24"/>
        </w:rPr>
        <w:t xml:space="preserve">The length of time needed for an ARAP will </w:t>
      </w:r>
      <w:r w:rsidR="005F4F75">
        <w:rPr>
          <w:rFonts w:cs="Arial"/>
          <w:szCs w:val="24"/>
        </w:rPr>
        <w:t xml:space="preserve">primarily depend on </w:t>
      </w:r>
      <w:r>
        <w:rPr>
          <w:rFonts w:cs="Arial"/>
          <w:szCs w:val="24"/>
        </w:rPr>
        <w:t xml:space="preserve">the nature and complexity of the proposed MA application. It is therefore not possible to give a typical timescale. </w:t>
      </w:r>
    </w:p>
    <w:p w14:paraId="59D2B755" w14:textId="77777777" w:rsidR="00934439" w:rsidRDefault="00934439" w:rsidP="0025035F">
      <w:pPr>
        <w:spacing w:after="0"/>
        <w:rPr>
          <w:rFonts w:cs="Arial"/>
          <w:b/>
          <w:bCs/>
          <w:szCs w:val="24"/>
        </w:rPr>
      </w:pPr>
    </w:p>
    <w:p w14:paraId="737F8C02" w14:textId="10C073E1" w:rsidR="0025035F" w:rsidRPr="001E5960" w:rsidRDefault="005F4F75" w:rsidP="001E5960">
      <w:pPr>
        <w:pStyle w:val="ListParagraph"/>
        <w:numPr>
          <w:ilvl w:val="0"/>
          <w:numId w:val="8"/>
        </w:numPr>
        <w:spacing w:after="200" w:line="276" w:lineRule="auto"/>
        <w:rPr>
          <w:rFonts w:cs="Arial"/>
          <w:b/>
          <w:bCs/>
          <w:szCs w:val="24"/>
        </w:rPr>
      </w:pPr>
      <w:r w:rsidRPr="001E5960">
        <w:rPr>
          <w:rFonts w:cs="Arial"/>
          <w:b/>
          <w:bCs/>
          <w:szCs w:val="24"/>
        </w:rPr>
        <w:t xml:space="preserve">Will </w:t>
      </w:r>
      <w:r w:rsidR="00625182">
        <w:rPr>
          <w:rFonts w:cs="Arial"/>
          <w:b/>
          <w:bCs/>
          <w:szCs w:val="24"/>
        </w:rPr>
        <w:t>a firm</w:t>
      </w:r>
      <w:r w:rsidRPr="001E5960">
        <w:rPr>
          <w:rFonts w:cs="Arial"/>
          <w:b/>
          <w:bCs/>
          <w:szCs w:val="24"/>
        </w:rPr>
        <w:t xml:space="preserve"> be notified of the review channel for </w:t>
      </w:r>
      <w:r w:rsidR="00625182">
        <w:rPr>
          <w:rFonts w:cs="Arial"/>
          <w:b/>
          <w:bCs/>
          <w:szCs w:val="24"/>
        </w:rPr>
        <w:t>its</w:t>
      </w:r>
      <w:r w:rsidRPr="001E5960">
        <w:rPr>
          <w:rFonts w:cs="Arial"/>
          <w:b/>
          <w:bCs/>
          <w:szCs w:val="24"/>
        </w:rPr>
        <w:t xml:space="preserve"> MA application?</w:t>
      </w:r>
    </w:p>
    <w:p w14:paraId="26F27031" w14:textId="1B9EE2EB" w:rsidR="00FD1CF2" w:rsidRDefault="00834F89" w:rsidP="005F4F75">
      <w:pPr>
        <w:spacing w:after="0"/>
        <w:rPr>
          <w:rFonts w:cs="Arial"/>
          <w:szCs w:val="24"/>
        </w:rPr>
      </w:pPr>
      <w:r>
        <w:rPr>
          <w:rFonts w:cs="Arial"/>
          <w:szCs w:val="24"/>
        </w:rPr>
        <w:t>The PRA will inform a firm if it considers its MA application to be suitable for a streamlined review process</w:t>
      </w:r>
      <w:r w:rsidR="00625182">
        <w:rPr>
          <w:rFonts w:cs="Arial"/>
          <w:szCs w:val="24"/>
        </w:rPr>
        <w:t xml:space="preserve"> (as explained in </w:t>
      </w:r>
      <w:r w:rsidR="000046DE">
        <w:rPr>
          <w:rFonts w:cs="Arial"/>
          <w:szCs w:val="24"/>
        </w:rPr>
        <w:t>C</w:t>
      </w:r>
      <w:r w:rsidR="00625182">
        <w:rPr>
          <w:rFonts w:cs="Arial"/>
          <w:szCs w:val="24"/>
        </w:rPr>
        <w:t xml:space="preserve">hapter 3 of the </w:t>
      </w:r>
      <w:proofErr w:type="spellStart"/>
      <w:r w:rsidR="000046DE">
        <w:rPr>
          <w:lang w:eastAsia="en-US"/>
        </w:rPr>
        <w:t>S</w:t>
      </w:r>
      <w:r w:rsidR="00625182">
        <w:rPr>
          <w:lang w:eastAsia="en-US"/>
        </w:rPr>
        <w:t>oP</w:t>
      </w:r>
      <w:proofErr w:type="spellEnd"/>
      <w:r w:rsidR="00625182">
        <w:rPr>
          <w:lang w:eastAsia="en-US"/>
        </w:rPr>
        <w:t>)</w:t>
      </w:r>
      <w:r>
        <w:rPr>
          <w:rFonts w:cs="Arial"/>
          <w:szCs w:val="24"/>
        </w:rPr>
        <w:t xml:space="preserve">. The PRA expects to communicate this to the firm in the early stages of the </w:t>
      </w:r>
      <w:r w:rsidR="00625182">
        <w:rPr>
          <w:rFonts w:cs="Arial"/>
          <w:szCs w:val="24"/>
        </w:rPr>
        <w:t xml:space="preserve">MA </w:t>
      </w:r>
      <w:r>
        <w:rPr>
          <w:rFonts w:cs="Arial"/>
          <w:szCs w:val="24"/>
        </w:rPr>
        <w:t xml:space="preserve">application review. </w:t>
      </w:r>
    </w:p>
    <w:p w14:paraId="05A82084" w14:textId="77777777" w:rsidR="00FD1CF2" w:rsidRDefault="00FD1CF2" w:rsidP="005F4F75">
      <w:pPr>
        <w:spacing w:after="0"/>
        <w:rPr>
          <w:rFonts w:cs="Arial"/>
          <w:szCs w:val="24"/>
        </w:rPr>
      </w:pPr>
    </w:p>
    <w:p w14:paraId="58E4C93B" w14:textId="0031671B" w:rsidR="00934439" w:rsidRPr="0025035F" w:rsidRDefault="00FD1CF2" w:rsidP="005F4F75">
      <w:pPr>
        <w:spacing w:after="0"/>
        <w:rPr>
          <w:rFonts w:cs="Arial"/>
          <w:szCs w:val="24"/>
        </w:rPr>
      </w:pPr>
      <w:r>
        <w:rPr>
          <w:rFonts w:cs="Arial"/>
          <w:szCs w:val="24"/>
        </w:rPr>
        <w:t xml:space="preserve">The PRA </w:t>
      </w:r>
      <w:r w:rsidR="000046DE">
        <w:rPr>
          <w:rFonts w:cs="Arial"/>
          <w:szCs w:val="24"/>
        </w:rPr>
        <w:t>should be able</w:t>
      </w:r>
      <w:r>
        <w:rPr>
          <w:rFonts w:cs="Arial"/>
          <w:szCs w:val="24"/>
        </w:rPr>
        <w:t xml:space="preserve"> to give a firm an indication of the likely review channel at the end of the ARAP. However, it will not confirm this until the MA application has been received and a triage assessment (as described in paragraph 3.3 of the</w:t>
      </w:r>
      <w:r w:rsidR="000046DE">
        <w:rPr>
          <w:rFonts w:cs="Arial"/>
          <w:szCs w:val="24"/>
        </w:rPr>
        <w:t xml:space="preserve"> </w:t>
      </w:r>
      <w:proofErr w:type="spellStart"/>
      <w:r>
        <w:rPr>
          <w:rFonts w:cs="Arial"/>
          <w:szCs w:val="24"/>
        </w:rPr>
        <w:t>So</w:t>
      </w:r>
      <w:r w:rsidR="000969A3">
        <w:rPr>
          <w:rFonts w:cs="Arial"/>
          <w:szCs w:val="24"/>
        </w:rPr>
        <w:t>P</w:t>
      </w:r>
      <w:proofErr w:type="spellEnd"/>
      <w:r>
        <w:rPr>
          <w:rFonts w:cs="Arial"/>
          <w:szCs w:val="24"/>
        </w:rPr>
        <w:t xml:space="preserve">) is undertaken. </w:t>
      </w:r>
    </w:p>
    <w:sectPr w:rsidR="00934439" w:rsidRPr="0025035F" w:rsidSect="002B0BDE">
      <w:headerReference w:type="even" r:id="rId12"/>
      <w:headerReference w:type="default" r:id="rId13"/>
      <w:headerReference w:type="first" r:id="rId14"/>
      <w:pgSz w:w="11906" w:h="16838"/>
      <w:pgMar w:top="1172" w:right="1304" w:bottom="998" w:left="1304" w:header="284" w:footer="6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8DFF" w14:textId="77777777" w:rsidR="001C3DB4" w:rsidRDefault="001C3DB4" w:rsidP="00766334">
      <w:r>
        <w:separator/>
      </w:r>
    </w:p>
  </w:endnote>
  <w:endnote w:type="continuationSeparator" w:id="0">
    <w:p w14:paraId="32022EF9" w14:textId="77777777" w:rsidR="001C3DB4" w:rsidRDefault="001C3DB4" w:rsidP="0076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990B0" w14:textId="77777777" w:rsidR="001C3DB4" w:rsidRPr="006E479E" w:rsidRDefault="001C3DB4" w:rsidP="006E479E">
      <w:pPr>
        <w:spacing w:after="0"/>
        <w:rPr>
          <w:color w:val="17365D"/>
        </w:rPr>
      </w:pPr>
      <w:r w:rsidRPr="00F62CFA">
        <w:rPr>
          <w:color w:val="17365D"/>
        </w:rPr>
        <w:continuationSeparator/>
      </w:r>
    </w:p>
  </w:footnote>
  <w:footnote w:type="continuationSeparator" w:id="0">
    <w:p w14:paraId="3A05F50D" w14:textId="77777777" w:rsidR="001C3DB4" w:rsidRDefault="001C3DB4" w:rsidP="00766334">
      <w:r>
        <w:continuationSeparator/>
      </w:r>
    </w:p>
  </w:footnote>
  <w:footnote w:type="continuationNotice" w:id="1">
    <w:p w14:paraId="6144BFE3" w14:textId="77777777" w:rsidR="001C3DB4" w:rsidRDefault="001C3DB4">
      <w:pPr>
        <w:spacing w:after="0"/>
      </w:pPr>
    </w:p>
  </w:footnote>
  <w:footnote w:id="2">
    <w:p w14:paraId="324284D7" w14:textId="340E9166" w:rsidR="009F70D5" w:rsidRDefault="009F70D5" w:rsidP="00002407">
      <w:pPr>
        <w:pStyle w:val="FootnoteText"/>
        <w:tabs>
          <w:tab w:val="left" w:pos="340"/>
        </w:tabs>
        <w:ind w:left="340" w:hanging="340"/>
      </w:pPr>
      <w:r>
        <w:rPr>
          <w:rStyle w:val="FootnoteReference"/>
        </w:rPr>
        <w:footnoteRef/>
      </w:r>
      <w:r w:rsidR="00002407">
        <w:t xml:space="preserve"> </w:t>
      </w:r>
      <w:r w:rsidR="00002407">
        <w:tab/>
      </w:r>
      <w:hyperlink r:id="rId1" w:history="1">
        <w:r w:rsidR="00002407" w:rsidRPr="00DF2C9F">
          <w:rPr>
            <w:rStyle w:val="Hyperlink"/>
          </w:rPr>
          <w:t>https://www.bankofengland.co.uk/prudential-regulation/publication/2024/june/solvency-ii-matching-adjustment-permissions-statement-of-policy</w:t>
        </w:r>
      </w:hyperlink>
      <w:r w:rsidR="00002407">
        <w:t xml:space="preserve"> </w:t>
      </w:r>
    </w:p>
  </w:footnote>
  <w:footnote w:id="3">
    <w:p w14:paraId="3E9FF9A6" w14:textId="5C3D92DB" w:rsidR="009F70D5" w:rsidRDefault="009F70D5" w:rsidP="00002407">
      <w:pPr>
        <w:pStyle w:val="FootnoteText"/>
        <w:tabs>
          <w:tab w:val="left" w:pos="340"/>
        </w:tabs>
        <w:ind w:left="340" w:hanging="340"/>
      </w:pPr>
      <w:r>
        <w:rPr>
          <w:rStyle w:val="FootnoteReference"/>
        </w:rPr>
        <w:footnoteRef/>
      </w:r>
      <w:r w:rsidR="00002407">
        <w:t xml:space="preserve"> </w:t>
      </w:r>
      <w:r w:rsidR="00002407">
        <w:tab/>
      </w:r>
      <w:hyperlink r:id="rId2" w:history="1">
        <w:r w:rsidR="00002407" w:rsidRPr="00DF2C9F">
          <w:rPr>
            <w:rStyle w:val="Hyperlink"/>
          </w:rPr>
          <w:t>https://www.bankofengland.co.uk/prudential-regulation/authorisations/solvency-ii-approvals</w:t>
        </w:r>
      </w:hyperlink>
      <w:r w:rsidR="00002407">
        <w:t xml:space="preserve"> </w:t>
      </w:r>
    </w:p>
  </w:footnote>
  <w:footnote w:id="4">
    <w:p w14:paraId="493A55B3" w14:textId="4C7FF03E" w:rsidR="009F70D5" w:rsidRDefault="009F70D5">
      <w:pPr>
        <w:pStyle w:val="FootnoteText"/>
      </w:pPr>
      <w:r>
        <w:rPr>
          <w:rStyle w:val="FootnoteReference"/>
        </w:rPr>
        <w:footnoteRef/>
      </w:r>
      <w:r>
        <w:t xml:space="preserve"> </w:t>
      </w:r>
      <w:r w:rsidR="00002407">
        <w:tab/>
      </w:r>
      <w:hyperlink r:id="rId3" w:history="1">
        <w:r w:rsidR="00002407" w:rsidRPr="00DF2C9F">
          <w:rPr>
            <w:rStyle w:val="Hyperlink"/>
          </w:rPr>
          <w:t>https://www.bankofengland.co.uk/prudential-regulation/authorisations/solvency-ii-approvals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A315" w14:textId="4F47215F" w:rsidR="00ED438D" w:rsidRDefault="00ED438D">
    <w:pPr>
      <w:pStyle w:val="Header"/>
    </w:pPr>
    <w:r>
      <w:rPr>
        <w:noProof/>
      </w:rPr>
      <mc:AlternateContent>
        <mc:Choice Requires="wps">
          <w:drawing>
            <wp:anchor distT="0" distB="0" distL="114300" distR="114300" simplePos="0" relativeHeight="251657728" behindDoc="1" locked="0" layoutInCell="1" allowOverlap="1" wp14:anchorId="76D80C01" wp14:editId="7F4AACAB">
              <wp:simplePos x="635" y="635"/>
              <wp:positionH relativeFrom="margin">
                <wp:align>center</wp:align>
              </wp:positionH>
              <wp:positionV relativeFrom="margin">
                <wp:align>center</wp:align>
              </wp:positionV>
              <wp:extent cx="443865" cy="443865"/>
              <wp:effectExtent l="0" t="514350" r="0" b="511175"/>
              <wp:wrapNone/>
              <wp:docPr id="3" name="Text Box 3" descr=" Amber Supervision Sensitive ">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5F7B387C" w14:textId="1532DF04" w:rsidR="00ED438D" w:rsidRPr="00ED438D" w:rsidRDefault="00ED438D" w:rsidP="00ED438D">
                          <w:pPr>
                            <w:spacing w:after="0"/>
                            <w:rPr>
                              <w:rFonts w:ascii="Calibri" w:eastAsia="Calibri" w:hAnsi="Calibri" w:cs="Calibri"/>
                              <w:noProof/>
                              <w:color w:val="000000"/>
                              <w:sz w:val="20"/>
                              <w:szCs w:val="20"/>
                              <w14:textFill>
                                <w14:solidFill>
                                  <w14:srgbClr w14:val="000000">
                                    <w14:alpha w14:val="50000"/>
                                  </w14:srgbClr>
                                </w14:solidFill>
                              </w14:textFill>
                            </w:rPr>
                          </w:pPr>
                          <w:r w:rsidRPr="00ED438D">
                            <w:rPr>
                              <w:rFonts w:ascii="Calibri" w:eastAsia="Calibri" w:hAnsi="Calibri" w:cs="Calibri"/>
                              <w:noProof/>
                              <w:color w:val="000000"/>
                              <w:sz w:val="20"/>
                              <w:szCs w:val="20"/>
                              <w14:textFill>
                                <w14:solidFill>
                                  <w14:srgbClr w14:val="000000">
                                    <w14:alpha w14:val="50000"/>
                                  </w14:srgbClr>
                                </w14:solidFill>
                              </w14:textFill>
                            </w:rPr>
                            <w:t xml:space="preserve"> Amber Supervision Sensitive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D80C01" id="_x0000_t202" coordsize="21600,21600" o:spt="202" path="m,l,21600r21600,l21600,xe">
              <v:stroke joinstyle="miter"/>
              <v:path gradientshapeok="t" o:connecttype="rect"/>
            </v:shapetype>
            <v:shape id="Text Box 3" o:spid="_x0000_s1026" type="#_x0000_t202" alt=" Amber Supervision Sensitive " style="position:absolute;margin-left:0;margin-top:0;width:34.95pt;height:34.95pt;rotation:-45;z-index:-25165875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" filled="f" stroked="f">
              <v:textbox style="mso-fit-shape-to-text:t" inset="0,0,0,0">
                <w:txbxContent>
                  <w:p w14:paraId="5F7B387C" w14:textId="1532DF04" w:rsidR="00ED438D" w:rsidRPr="00ED438D" w:rsidRDefault="00ED438D" w:rsidP="00ED438D">
                    <w:pPr>
                      <w:spacing w:after="0"/>
                      <w:rPr>
                        <w:rFonts w:ascii="Calibri" w:eastAsia="Calibri" w:hAnsi="Calibri" w:cs="Calibri"/>
                        <w:noProof/>
                        <w:color w:val="000000"/>
                        <w:sz w:val="20"/>
                        <w:szCs w:val="20"/>
                        <w14:textFill>
                          <w14:solidFill>
                            <w14:srgbClr w14:val="000000">
                              <w14:alpha w14:val="50000"/>
                            </w14:srgbClr>
                          </w14:solidFill>
                        </w14:textFill>
                      </w:rPr>
                    </w:pPr>
                    <w:r w:rsidRPr="00ED438D">
                      <w:rPr>
                        <w:rFonts w:ascii="Calibri" w:eastAsia="Calibri" w:hAnsi="Calibri" w:cs="Calibri"/>
                        <w:noProof/>
                        <w:color w:val="000000"/>
                        <w:sz w:val="20"/>
                        <w:szCs w:val="20"/>
                        <w14:textFill>
                          <w14:solidFill>
                            <w14:srgbClr w14:val="000000">
                              <w14:alpha w14:val="50000"/>
                            </w14:srgbClr>
                          </w14:solidFill>
                        </w14:textFill>
                      </w:rPr>
                      <w:t xml:space="preserve"> Amber Supervision Sensitive </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EBE9" w14:textId="19535ECA" w:rsidR="00766334" w:rsidRPr="00046ABC" w:rsidRDefault="0036066B" w:rsidP="002B0BDE">
    <w:pPr>
      <w:pStyle w:val="BoECatchline"/>
      <w:pBdr>
        <w:bottom w:val="single" w:sz="8" w:space="7" w:color="12273F"/>
      </w:pBdr>
      <w:tabs>
        <w:tab w:val="clear" w:pos="3799"/>
        <w:tab w:val="left" w:pos="5670"/>
      </w:tabs>
      <w:spacing w:before="480" w:after="240"/>
    </w:pPr>
    <w:sdt>
      <w:sdtPr>
        <w:id w:val="-200637898"/>
        <w:docPartObj>
          <w:docPartGallery w:val="Page Numbers (Top of Page)"/>
          <w:docPartUnique/>
        </w:docPartObj>
      </w:sdtPr>
      <w:sdtEndPr>
        <w:rPr>
          <w:noProof/>
        </w:rPr>
      </w:sdtEndPr>
      <w:sdtContent>
        <w:sdt>
          <w:sdtPr>
            <w:id w:val="-1093771919"/>
            <w:docPartObj>
              <w:docPartGallery w:val="Page Numbers (Top of Page)"/>
              <w:docPartUnique/>
            </w:docPartObj>
          </w:sdtPr>
          <w:sdtEndPr>
            <w:rPr>
              <w:noProof/>
            </w:rPr>
          </w:sdtEndPr>
          <w:sdtContent>
            <w:r w:rsidR="00E84B40">
              <w:t>Bank of England</w:t>
            </w:r>
            <w:r w:rsidR="00EE4E3F">
              <w:t xml:space="preserve"> | Prudential Regulation Authority</w:t>
            </w:r>
            <w:r w:rsidR="00046ABC">
              <w:tab/>
            </w:r>
          </w:sdtContent>
        </w:sdt>
        <w:r w:rsidR="00046ABC" w:rsidRPr="00F2560C">
          <w:rPr>
            <w:b w:val="0"/>
          </w:rPr>
          <w:tab/>
          <w:t xml:space="preserve"> Page </w:t>
        </w:r>
        <w:r w:rsidR="00046ABC" w:rsidRPr="00F2560C">
          <w:rPr>
            <w:b w:val="0"/>
          </w:rPr>
          <w:fldChar w:fldCharType="begin"/>
        </w:r>
        <w:r w:rsidR="00046ABC" w:rsidRPr="00F2560C">
          <w:rPr>
            <w:b w:val="0"/>
          </w:rPr>
          <w:instrText xml:space="preserve"> PAGE   \* MERGEFORMAT </w:instrText>
        </w:r>
        <w:r w:rsidR="00046ABC" w:rsidRPr="00F2560C">
          <w:rPr>
            <w:b w:val="0"/>
          </w:rPr>
          <w:fldChar w:fldCharType="separate"/>
        </w:r>
        <w:r w:rsidR="006614FF">
          <w:rPr>
            <w:b w:val="0"/>
            <w:noProof/>
          </w:rPr>
          <w:t>2</w:t>
        </w:r>
        <w:r w:rsidR="00046ABC" w:rsidRPr="00F2560C">
          <w:rPr>
            <w:b w:val="0"/>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2958" w14:textId="7668C203" w:rsidR="000556BF" w:rsidRPr="00CD4FBB" w:rsidRDefault="00866C67" w:rsidP="00CD4FBB">
    <w:pPr>
      <w:spacing w:after="1400"/>
      <w:rPr>
        <w:rFonts w:ascii="Century Gothic" w:hAnsi="Century Gothic"/>
        <w:sz w:val="40"/>
        <w:szCs w:val="40"/>
      </w:rPr>
    </w:pPr>
    <w:r w:rsidRPr="00CD4FBB">
      <w:rPr>
        <w:rFonts w:ascii="Century Gothic" w:hAnsi="Century Gothic"/>
        <w:noProof/>
        <w:sz w:val="40"/>
        <w:szCs w:val="40"/>
      </w:rPr>
      <w:drawing>
        <wp:anchor distT="0" distB="0" distL="114300" distR="114300" simplePos="0" relativeHeight="251655680" behindDoc="0" locked="0" layoutInCell="1" allowOverlap="1" wp14:anchorId="4F9713E0" wp14:editId="2BE7F1B7">
          <wp:simplePos x="0" y="0"/>
          <wp:positionH relativeFrom="page">
            <wp:posOffset>826770</wp:posOffset>
          </wp:positionH>
          <wp:positionV relativeFrom="page">
            <wp:posOffset>632460</wp:posOffset>
          </wp:positionV>
          <wp:extent cx="2814320" cy="283845"/>
          <wp:effectExtent l="0" t="0" r="5080" b="1905"/>
          <wp:wrapNone/>
          <wp:docPr id="10" name="BO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4320" cy="2838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70C21"/>
    <w:multiLevelType w:val="hybridMultilevel"/>
    <w:tmpl w:val="830A8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34030C"/>
    <w:multiLevelType w:val="hybridMultilevel"/>
    <w:tmpl w:val="1B30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695054"/>
    <w:multiLevelType w:val="hybridMultilevel"/>
    <w:tmpl w:val="830A80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8604453"/>
    <w:multiLevelType w:val="hybridMultilevel"/>
    <w:tmpl w:val="D5F4B0D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553803ED"/>
    <w:multiLevelType w:val="hybridMultilevel"/>
    <w:tmpl w:val="75465B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8812736"/>
    <w:multiLevelType w:val="hybridMultilevel"/>
    <w:tmpl w:val="AD6E0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B02381"/>
    <w:multiLevelType w:val="hybridMultilevel"/>
    <w:tmpl w:val="3EEE7B6A"/>
    <w:lvl w:ilvl="0" w:tplc="311C59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735050"/>
    <w:multiLevelType w:val="hybridMultilevel"/>
    <w:tmpl w:val="F50A1C3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F725387"/>
    <w:multiLevelType w:val="hybridMultilevel"/>
    <w:tmpl w:val="673C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22BAF"/>
    <w:multiLevelType w:val="hybridMultilevel"/>
    <w:tmpl w:val="272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1A7314"/>
    <w:multiLevelType w:val="hybridMultilevel"/>
    <w:tmpl w:val="4A46C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F564CF"/>
    <w:multiLevelType w:val="multilevel"/>
    <w:tmpl w:val="07E05D32"/>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70ED1451"/>
    <w:multiLevelType w:val="hybridMultilevel"/>
    <w:tmpl w:val="830A8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886CD0"/>
    <w:multiLevelType w:val="hybridMultilevel"/>
    <w:tmpl w:val="2D86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030804">
    <w:abstractNumId w:val="1"/>
  </w:num>
  <w:num w:numId="2" w16cid:durableId="346955143">
    <w:abstractNumId w:val="10"/>
  </w:num>
  <w:num w:numId="3" w16cid:durableId="1954290275">
    <w:abstractNumId w:val="5"/>
  </w:num>
  <w:num w:numId="4" w16cid:durableId="1853452476">
    <w:abstractNumId w:val="4"/>
  </w:num>
  <w:num w:numId="5" w16cid:durableId="719328162">
    <w:abstractNumId w:val="8"/>
  </w:num>
  <w:num w:numId="6" w16cid:durableId="1915387191">
    <w:abstractNumId w:val="6"/>
  </w:num>
  <w:num w:numId="7" w16cid:durableId="1821967351">
    <w:abstractNumId w:val="9"/>
  </w:num>
  <w:num w:numId="8" w16cid:durableId="1069577164">
    <w:abstractNumId w:val="12"/>
  </w:num>
  <w:num w:numId="9" w16cid:durableId="740638919">
    <w:abstractNumId w:val="3"/>
  </w:num>
  <w:num w:numId="10" w16cid:durableId="1346977294">
    <w:abstractNumId w:val="7"/>
  </w:num>
  <w:num w:numId="11" w16cid:durableId="1720671022">
    <w:abstractNumId w:val="11"/>
  </w:num>
  <w:num w:numId="12" w16cid:durableId="408845036">
    <w:abstractNumId w:val="13"/>
  </w:num>
  <w:num w:numId="13" w16cid:durableId="2009476831">
    <w:abstractNumId w:val="0"/>
  </w:num>
  <w:num w:numId="14" w16cid:durableId="1504081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34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D3"/>
    <w:rsid w:val="00002407"/>
    <w:rsid w:val="000046DE"/>
    <w:rsid w:val="00016534"/>
    <w:rsid w:val="000206DE"/>
    <w:rsid w:val="00046ABC"/>
    <w:rsid w:val="00047217"/>
    <w:rsid w:val="00052B93"/>
    <w:rsid w:val="0005306F"/>
    <w:rsid w:val="00054A5A"/>
    <w:rsid w:val="000556BF"/>
    <w:rsid w:val="00061808"/>
    <w:rsid w:val="000661ED"/>
    <w:rsid w:val="000722C7"/>
    <w:rsid w:val="000740EA"/>
    <w:rsid w:val="00090FA4"/>
    <w:rsid w:val="000969A3"/>
    <w:rsid w:val="000A0DF3"/>
    <w:rsid w:val="000A4C3D"/>
    <w:rsid w:val="000C0F8D"/>
    <w:rsid w:val="000F0DD0"/>
    <w:rsid w:val="000F1625"/>
    <w:rsid w:val="000F64FB"/>
    <w:rsid w:val="001340FE"/>
    <w:rsid w:val="001510C8"/>
    <w:rsid w:val="00152A37"/>
    <w:rsid w:val="001739CE"/>
    <w:rsid w:val="001821F7"/>
    <w:rsid w:val="00183232"/>
    <w:rsid w:val="00183D91"/>
    <w:rsid w:val="00186EF9"/>
    <w:rsid w:val="001A3F9D"/>
    <w:rsid w:val="001C3DB4"/>
    <w:rsid w:val="001D5F04"/>
    <w:rsid w:val="001E5960"/>
    <w:rsid w:val="001F63E1"/>
    <w:rsid w:val="00223490"/>
    <w:rsid w:val="00234A46"/>
    <w:rsid w:val="00241867"/>
    <w:rsid w:val="0025035F"/>
    <w:rsid w:val="002836AD"/>
    <w:rsid w:val="00293939"/>
    <w:rsid w:val="002A6556"/>
    <w:rsid w:val="002B0BDE"/>
    <w:rsid w:val="002B4564"/>
    <w:rsid w:val="002C0D11"/>
    <w:rsid w:val="002C4385"/>
    <w:rsid w:val="002D4426"/>
    <w:rsid w:val="002F515B"/>
    <w:rsid w:val="003039AB"/>
    <w:rsid w:val="003063B8"/>
    <w:rsid w:val="00306B91"/>
    <w:rsid w:val="00310B4F"/>
    <w:rsid w:val="00321CD3"/>
    <w:rsid w:val="003245DB"/>
    <w:rsid w:val="00331AC5"/>
    <w:rsid w:val="00345479"/>
    <w:rsid w:val="0036066B"/>
    <w:rsid w:val="0036527C"/>
    <w:rsid w:val="00377CC4"/>
    <w:rsid w:val="00397654"/>
    <w:rsid w:val="003B0B6B"/>
    <w:rsid w:val="003E39FE"/>
    <w:rsid w:val="003F1A14"/>
    <w:rsid w:val="003F2E3C"/>
    <w:rsid w:val="004006CC"/>
    <w:rsid w:val="00407C30"/>
    <w:rsid w:val="0041033C"/>
    <w:rsid w:val="004211BA"/>
    <w:rsid w:val="0043319C"/>
    <w:rsid w:val="00442878"/>
    <w:rsid w:val="0044721A"/>
    <w:rsid w:val="00453499"/>
    <w:rsid w:val="00465296"/>
    <w:rsid w:val="004813D6"/>
    <w:rsid w:val="00484025"/>
    <w:rsid w:val="004957F4"/>
    <w:rsid w:val="004974D5"/>
    <w:rsid w:val="004A5E1B"/>
    <w:rsid w:val="004C6E6C"/>
    <w:rsid w:val="004D04AA"/>
    <w:rsid w:val="004E40CD"/>
    <w:rsid w:val="004E6475"/>
    <w:rsid w:val="004E7871"/>
    <w:rsid w:val="004F6ACB"/>
    <w:rsid w:val="00510456"/>
    <w:rsid w:val="0052370C"/>
    <w:rsid w:val="00541C76"/>
    <w:rsid w:val="00547723"/>
    <w:rsid w:val="00551B39"/>
    <w:rsid w:val="0055525B"/>
    <w:rsid w:val="00560611"/>
    <w:rsid w:val="00585756"/>
    <w:rsid w:val="0059086B"/>
    <w:rsid w:val="00595E00"/>
    <w:rsid w:val="00595FB7"/>
    <w:rsid w:val="005C6596"/>
    <w:rsid w:val="005D4318"/>
    <w:rsid w:val="005D4D83"/>
    <w:rsid w:val="005E4742"/>
    <w:rsid w:val="005F4F75"/>
    <w:rsid w:val="00600269"/>
    <w:rsid w:val="00614514"/>
    <w:rsid w:val="00624607"/>
    <w:rsid w:val="00624BFB"/>
    <w:rsid w:val="00625182"/>
    <w:rsid w:val="00627868"/>
    <w:rsid w:val="006322D3"/>
    <w:rsid w:val="00634F90"/>
    <w:rsid w:val="0064587E"/>
    <w:rsid w:val="00645C34"/>
    <w:rsid w:val="00655CF0"/>
    <w:rsid w:val="00660B02"/>
    <w:rsid w:val="00660B65"/>
    <w:rsid w:val="006614FF"/>
    <w:rsid w:val="006751E7"/>
    <w:rsid w:val="006855DA"/>
    <w:rsid w:val="006A0B16"/>
    <w:rsid w:val="006A5753"/>
    <w:rsid w:val="006A585F"/>
    <w:rsid w:val="006A7C94"/>
    <w:rsid w:val="006C716D"/>
    <w:rsid w:val="006D7494"/>
    <w:rsid w:val="006D7E9E"/>
    <w:rsid w:val="006E479E"/>
    <w:rsid w:val="006F0E0F"/>
    <w:rsid w:val="006F38DF"/>
    <w:rsid w:val="0071160C"/>
    <w:rsid w:val="007337C4"/>
    <w:rsid w:val="00736976"/>
    <w:rsid w:val="007372BA"/>
    <w:rsid w:val="00747C1A"/>
    <w:rsid w:val="00750209"/>
    <w:rsid w:val="00760D49"/>
    <w:rsid w:val="00766334"/>
    <w:rsid w:val="00767FC5"/>
    <w:rsid w:val="00783B1C"/>
    <w:rsid w:val="007905AB"/>
    <w:rsid w:val="007A2324"/>
    <w:rsid w:val="007A66D3"/>
    <w:rsid w:val="007B475A"/>
    <w:rsid w:val="007F7376"/>
    <w:rsid w:val="008120C9"/>
    <w:rsid w:val="00821987"/>
    <w:rsid w:val="008334DB"/>
    <w:rsid w:val="00834F89"/>
    <w:rsid w:val="00835ADF"/>
    <w:rsid w:val="008630F5"/>
    <w:rsid w:val="00866C67"/>
    <w:rsid w:val="00874B0C"/>
    <w:rsid w:val="00887148"/>
    <w:rsid w:val="00891D7B"/>
    <w:rsid w:val="008B0C3D"/>
    <w:rsid w:val="008C12A9"/>
    <w:rsid w:val="008C67C9"/>
    <w:rsid w:val="008C6F43"/>
    <w:rsid w:val="008D4597"/>
    <w:rsid w:val="008E2B3E"/>
    <w:rsid w:val="00915B9F"/>
    <w:rsid w:val="009160A0"/>
    <w:rsid w:val="00925E66"/>
    <w:rsid w:val="00934439"/>
    <w:rsid w:val="009376F7"/>
    <w:rsid w:val="00937858"/>
    <w:rsid w:val="00944346"/>
    <w:rsid w:val="0095472C"/>
    <w:rsid w:val="00955482"/>
    <w:rsid w:val="009733EB"/>
    <w:rsid w:val="009C78E9"/>
    <w:rsid w:val="009D449A"/>
    <w:rsid w:val="009E1017"/>
    <w:rsid w:val="009F70D5"/>
    <w:rsid w:val="00A00E1E"/>
    <w:rsid w:val="00A17C3E"/>
    <w:rsid w:val="00A21E64"/>
    <w:rsid w:val="00A36B24"/>
    <w:rsid w:val="00A407A2"/>
    <w:rsid w:val="00A4669C"/>
    <w:rsid w:val="00A55808"/>
    <w:rsid w:val="00A62C46"/>
    <w:rsid w:val="00A71D4D"/>
    <w:rsid w:val="00A72783"/>
    <w:rsid w:val="00A840F7"/>
    <w:rsid w:val="00A8685A"/>
    <w:rsid w:val="00AA45A9"/>
    <w:rsid w:val="00AB166D"/>
    <w:rsid w:val="00AC132D"/>
    <w:rsid w:val="00AE3606"/>
    <w:rsid w:val="00B25D60"/>
    <w:rsid w:val="00B27F95"/>
    <w:rsid w:val="00B36DDC"/>
    <w:rsid w:val="00B41884"/>
    <w:rsid w:val="00B600D5"/>
    <w:rsid w:val="00B61577"/>
    <w:rsid w:val="00B661A4"/>
    <w:rsid w:val="00B938B0"/>
    <w:rsid w:val="00B943AC"/>
    <w:rsid w:val="00BA3D19"/>
    <w:rsid w:val="00BA76EC"/>
    <w:rsid w:val="00BB5EC2"/>
    <w:rsid w:val="00BB6E38"/>
    <w:rsid w:val="00BB7D39"/>
    <w:rsid w:val="00BC4AA7"/>
    <w:rsid w:val="00BE6B87"/>
    <w:rsid w:val="00C013B8"/>
    <w:rsid w:val="00C04442"/>
    <w:rsid w:val="00C26B9A"/>
    <w:rsid w:val="00C42DA3"/>
    <w:rsid w:val="00C679DF"/>
    <w:rsid w:val="00C81CFC"/>
    <w:rsid w:val="00C86095"/>
    <w:rsid w:val="00C91304"/>
    <w:rsid w:val="00C95CCB"/>
    <w:rsid w:val="00CA136B"/>
    <w:rsid w:val="00CB6E80"/>
    <w:rsid w:val="00CB7F7D"/>
    <w:rsid w:val="00CC0005"/>
    <w:rsid w:val="00CD26BA"/>
    <w:rsid w:val="00CD3E7C"/>
    <w:rsid w:val="00CD4FBB"/>
    <w:rsid w:val="00CE215E"/>
    <w:rsid w:val="00CE4E88"/>
    <w:rsid w:val="00CE6C56"/>
    <w:rsid w:val="00D024A7"/>
    <w:rsid w:val="00D20DF3"/>
    <w:rsid w:val="00D3270D"/>
    <w:rsid w:val="00D37968"/>
    <w:rsid w:val="00D45051"/>
    <w:rsid w:val="00D56B44"/>
    <w:rsid w:val="00D759D4"/>
    <w:rsid w:val="00D7627F"/>
    <w:rsid w:val="00D80C6B"/>
    <w:rsid w:val="00D80F27"/>
    <w:rsid w:val="00D84CA8"/>
    <w:rsid w:val="00D93826"/>
    <w:rsid w:val="00DC3434"/>
    <w:rsid w:val="00DC6FCE"/>
    <w:rsid w:val="00DD149B"/>
    <w:rsid w:val="00DD2E49"/>
    <w:rsid w:val="00DE3E49"/>
    <w:rsid w:val="00DE4CC8"/>
    <w:rsid w:val="00DF46C0"/>
    <w:rsid w:val="00DF499D"/>
    <w:rsid w:val="00E06EBF"/>
    <w:rsid w:val="00E11C4A"/>
    <w:rsid w:val="00E1341F"/>
    <w:rsid w:val="00E21927"/>
    <w:rsid w:val="00E44BDE"/>
    <w:rsid w:val="00E453A2"/>
    <w:rsid w:val="00E605A6"/>
    <w:rsid w:val="00E74562"/>
    <w:rsid w:val="00E759E6"/>
    <w:rsid w:val="00E84B40"/>
    <w:rsid w:val="00E977B1"/>
    <w:rsid w:val="00EA1000"/>
    <w:rsid w:val="00ED438D"/>
    <w:rsid w:val="00EE4E3F"/>
    <w:rsid w:val="00EE5F71"/>
    <w:rsid w:val="00F00FCA"/>
    <w:rsid w:val="00F07D10"/>
    <w:rsid w:val="00F1248A"/>
    <w:rsid w:val="00F17ABA"/>
    <w:rsid w:val="00F36393"/>
    <w:rsid w:val="00F3753F"/>
    <w:rsid w:val="00F43A97"/>
    <w:rsid w:val="00F51051"/>
    <w:rsid w:val="00F54DF5"/>
    <w:rsid w:val="00F62388"/>
    <w:rsid w:val="00F63BF3"/>
    <w:rsid w:val="00F766A4"/>
    <w:rsid w:val="00F85616"/>
    <w:rsid w:val="00F87FD9"/>
    <w:rsid w:val="00F97303"/>
    <w:rsid w:val="00FA312C"/>
    <w:rsid w:val="00FD0FD1"/>
    <w:rsid w:val="00FD1CF2"/>
    <w:rsid w:val="00FD5FF9"/>
    <w:rsid w:val="00FD62D8"/>
    <w:rsid w:val="00FE1AED"/>
    <w:rsid w:val="00FF3DEE"/>
    <w:rsid w:val="00FF6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DE5F5"/>
  <w15:chartTrackingRefBased/>
  <w15:docId w15:val="{A728FC5E-D841-44BF-8916-663BA97E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22" w:qFormat="1"/>
    <w:lsdException w:name="heading 6" w:semiHidden="1" w:uiPriority="22" w:qFormat="1"/>
    <w:lsdException w:name="heading 7" w:semiHidden="1" w:uiPriority="22" w:qFormat="1"/>
    <w:lsdException w:name="heading 8" w:semiHidden="1" w:uiPriority="22" w:qFormat="1"/>
    <w:lsdException w:name="heading 9" w:semiHidden="1" w:uiPriority="2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2"/>
    <w:lsdException w:name="toc 2" w:semiHidden="1" w:uiPriority="52"/>
    <w:lsdException w:name="toc 3" w:semiHidden="1" w:uiPriority="52"/>
    <w:lsdException w:name="toc 4" w:semiHidden="1" w:uiPriority="52"/>
    <w:lsdException w:name="toc 5" w:semiHidden="1" w:uiPriority="52"/>
    <w:lsdException w:name="toc 6" w:semiHidden="1" w:uiPriority="52"/>
    <w:lsdException w:name="toc 7" w:semiHidden="1" w:uiPriority="52"/>
    <w:lsdException w:name="toc 8" w:semiHidden="1" w:uiPriority="52"/>
    <w:lsdException w:name="toc 9" w:semiHidden="1" w:uiPriority="52"/>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48"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2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35" w:qFormat="1"/>
    <w:lsdException w:name="Emphasis" w:semiHidden="1" w:uiPriority="33"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42" w:qFormat="1"/>
    <w:lsdException w:name="Intense Quote" w:semiHidden="1" w:uiPriority="4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2" w:qFormat="1"/>
    <w:lsdException w:name="Intense Emphasis" w:semiHidden="1" w:uiPriority="34" w:qFormat="1"/>
    <w:lsdException w:name="Subtle Reference" w:semiHidden="1" w:uiPriority="44" w:qFormat="1"/>
    <w:lsdException w:name="Intense Reference" w:semiHidden="1" w:uiPriority="45" w:qFormat="1"/>
    <w:lsdException w:name="Book Title" w:semiHidden="1" w:uiPriority="46" w:qFormat="1"/>
    <w:lsdException w:name="Bibliography" w:semiHidden="1" w:uiPriority="50" w:unhideWhenUsed="1"/>
    <w:lsdException w:name="TOC Heading" w:semiHidden="1" w:uiPriority="5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E Body Text"/>
    <w:qFormat/>
    <w:rsid w:val="00FF67E1"/>
    <w:pPr>
      <w:spacing w:after="260" w:line="300" w:lineRule="auto"/>
    </w:pPr>
    <w:rPr>
      <w:rFonts w:ascii="Arial" w:eastAsia="Times New Roman" w:hAnsi="Arial" w:cs="Times New Roman"/>
      <w:sz w:val="24"/>
      <w:lang w:eastAsia="en-GB"/>
    </w:rPr>
  </w:style>
  <w:style w:type="paragraph" w:styleId="Heading1">
    <w:name w:val="heading 1"/>
    <w:aliases w:val="BoE Heading 1"/>
    <w:basedOn w:val="Normal"/>
    <w:next w:val="Normal"/>
    <w:link w:val="Heading1Char"/>
    <w:uiPriority w:val="1"/>
    <w:qFormat/>
    <w:rsid w:val="007F7376"/>
    <w:pPr>
      <w:spacing w:after="320" w:line="240" w:lineRule="auto"/>
      <w:outlineLvl w:val="0"/>
    </w:pPr>
    <w:rPr>
      <w:rFonts w:ascii="Century Gothic" w:hAnsi="Century Gothic" w:cs="Arial"/>
      <w:b/>
      <w:iCs/>
      <w:color w:val="12273F" w:themeColor="text2"/>
      <w:sz w:val="32"/>
      <w:szCs w:val="28"/>
      <w:lang w:eastAsia="en-US"/>
    </w:rPr>
  </w:style>
  <w:style w:type="paragraph" w:styleId="Heading2">
    <w:name w:val="heading 2"/>
    <w:aliases w:val="BoE Heading 2"/>
    <w:basedOn w:val="Normal"/>
    <w:next w:val="Normal"/>
    <w:link w:val="Heading2Char"/>
    <w:uiPriority w:val="2"/>
    <w:qFormat/>
    <w:rsid w:val="007F7376"/>
    <w:pPr>
      <w:spacing w:after="120" w:line="240" w:lineRule="auto"/>
      <w:outlineLvl w:val="1"/>
    </w:pPr>
    <w:rPr>
      <w:rFonts w:ascii="Century Gothic" w:hAnsi="Century Gothic" w:cs="Arial"/>
      <w:b/>
      <w:iCs/>
      <w:color w:val="12273F" w:themeColor="text2"/>
      <w:sz w:val="28"/>
      <w:szCs w:val="28"/>
      <w:lang w:eastAsia="en-US"/>
    </w:rPr>
  </w:style>
  <w:style w:type="paragraph" w:styleId="Heading3">
    <w:name w:val="heading 3"/>
    <w:aliases w:val="BoE Heading 3"/>
    <w:basedOn w:val="Normal"/>
    <w:next w:val="Normal"/>
    <w:link w:val="Heading3Char"/>
    <w:uiPriority w:val="3"/>
    <w:qFormat/>
    <w:rsid w:val="00925E66"/>
    <w:pPr>
      <w:spacing w:after="120" w:line="240" w:lineRule="auto"/>
      <w:outlineLvl w:val="2"/>
    </w:pPr>
    <w:rPr>
      <w:rFonts w:ascii="Century Gothic" w:hAnsi="Century Gothic" w:cs="Arial"/>
      <w:iCs/>
      <w:color w:val="12273F"/>
      <w:sz w:val="28"/>
      <w:szCs w:val="27"/>
      <w:lang w:eastAsia="en-US"/>
    </w:rPr>
  </w:style>
  <w:style w:type="paragraph" w:styleId="Heading4">
    <w:name w:val="heading 4"/>
    <w:aliases w:val="BoE Heading 4"/>
    <w:basedOn w:val="Normal"/>
    <w:next w:val="Normal"/>
    <w:link w:val="Heading4Char"/>
    <w:uiPriority w:val="4"/>
    <w:qFormat/>
    <w:rsid w:val="00F63BF3"/>
    <w:pPr>
      <w:outlineLvl w:val="3"/>
    </w:pPr>
    <w:rPr>
      <w:rFonts w:ascii="Century Gothic" w:hAnsi="Century Gothic"/>
      <w:b/>
      <w:color w:val="12273F" w:themeColor="tex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66334"/>
    <w:pPr>
      <w:tabs>
        <w:tab w:val="center" w:pos="4513"/>
        <w:tab w:val="right" w:pos="9026"/>
      </w:tabs>
      <w:spacing w:after="0"/>
    </w:pPr>
  </w:style>
  <w:style w:type="character" w:customStyle="1" w:styleId="HeaderChar">
    <w:name w:val="Header Char"/>
    <w:basedOn w:val="DefaultParagraphFont"/>
    <w:link w:val="Header"/>
    <w:uiPriority w:val="99"/>
    <w:semiHidden/>
    <w:rsid w:val="006E479E"/>
    <w:rPr>
      <w:rFonts w:ascii="Arial" w:eastAsia="Times New Roman" w:hAnsi="Arial" w:cs="Times New Roman"/>
      <w:sz w:val="24"/>
      <w:lang w:eastAsia="en-GB"/>
    </w:rPr>
  </w:style>
  <w:style w:type="paragraph" w:styleId="Footer">
    <w:name w:val="footer"/>
    <w:basedOn w:val="Normal"/>
    <w:link w:val="FooterChar"/>
    <w:uiPriority w:val="99"/>
    <w:semiHidden/>
    <w:rsid w:val="00766334"/>
    <w:pPr>
      <w:tabs>
        <w:tab w:val="center" w:pos="4513"/>
        <w:tab w:val="right" w:pos="9026"/>
      </w:tabs>
      <w:spacing w:after="0"/>
    </w:pPr>
  </w:style>
  <w:style w:type="character" w:customStyle="1" w:styleId="FooterChar">
    <w:name w:val="Footer Char"/>
    <w:basedOn w:val="DefaultParagraphFont"/>
    <w:link w:val="Footer"/>
    <w:uiPriority w:val="99"/>
    <w:semiHidden/>
    <w:rsid w:val="006E479E"/>
    <w:rPr>
      <w:rFonts w:ascii="Arial" w:eastAsia="Times New Roman" w:hAnsi="Arial" w:cs="Times New Roman"/>
      <w:sz w:val="24"/>
      <w:lang w:eastAsia="en-GB"/>
    </w:rPr>
  </w:style>
  <w:style w:type="paragraph" w:customStyle="1" w:styleId="Embargo-template">
    <w:name w:val="Embargo - template"/>
    <w:basedOn w:val="Normal"/>
    <w:uiPriority w:val="12"/>
    <w:semiHidden/>
    <w:qFormat/>
    <w:rsid w:val="00766334"/>
    <w:pPr>
      <w:pBdr>
        <w:top w:val="single" w:sz="18" w:space="1" w:color="FE015B"/>
        <w:left w:val="single" w:sz="48" w:space="4" w:color="FE015B"/>
        <w:bottom w:val="single" w:sz="18" w:space="1" w:color="FE015B"/>
        <w:right w:val="single" w:sz="48" w:space="4" w:color="FE015B"/>
      </w:pBdr>
      <w:shd w:val="clear" w:color="auto" w:fill="FE015B"/>
      <w:spacing w:after="360" w:line="276" w:lineRule="auto"/>
      <w:ind w:left="227" w:right="113"/>
    </w:pPr>
    <w:rPr>
      <w:b/>
      <w:color w:val="FFFFFF" w:themeColor="background1"/>
      <w:sz w:val="32"/>
      <w:szCs w:val="20"/>
      <w:u w:val="single"/>
    </w:rPr>
  </w:style>
  <w:style w:type="paragraph" w:customStyle="1" w:styleId="BoECatchline">
    <w:name w:val="BoE Catchline"/>
    <w:basedOn w:val="Header"/>
    <w:uiPriority w:val="24"/>
    <w:semiHidden/>
    <w:qFormat/>
    <w:rsid w:val="00766334"/>
    <w:pPr>
      <w:pBdr>
        <w:bottom w:val="single" w:sz="8" w:space="6" w:color="12273F"/>
      </w:pBdr>
      <w:tabs>
        <w:tab w:val="clear" w:pos="4513"/>
        <w:tab w:val="clear" w:pos="9026"/>
        <w:tab w:val="left" w:pos="3799"/>
        <w:tab w:val="right" w:pos="9922"/>
      </w:tabs>
    </w:pPr>
    <w:rPr>
      <w:rFonts w:cs="Calibri"/>
      <w:b/>
      <w:color w:val="12273F"/>
      <w:sz w:val="23"/>
      <w:szCs w:val="23"/>
    </w:rPr>
  </w:style>
  <w:style w:type="character" w:customStyle="1" w:styleId="Heading1Char">
    <w:name w:val="Heading 1 Char"/>
    <w:aliases w:val="BoE Heading 1 Char"/>
    <w:basedOn w:val="DefaultParagraphFont"/>
    <w:link w:val="Heading1"/>
    <w:uiPriority w:val="1"/>
    <w:rsid w:val="007F7376"/>
    <w:rPr>
      <w:rFonts w:ascii="Century Gothic" w:eastAsia="Times New Roman" w:hAnsi="Century Gothic" w:cs="Arial"/>
      <w:b/>
      <w:iCs/>
      <w:color w:val="12273F" w:themeColor="text2"/>
      <w:sz w:val="32"/>
      <w:szCs w:val="28"/>
    </w:rPr>
  </w:style>
  <w:style w:type="character" w:customStyle="1" w:styleId="Heading2Char">
    <w:name w:val="Heading 2 Char"/>
    <w:aliases w:val="BoE Heading 2 Char"/>
    <w:basedOn w:val="DefaultParagraphFont"/>
    <w:link w:val="Heading2"/>
    <w:uiPriority w:val="2"/>
    <w:rsid w:val="007F7376"/>
    <w:rPr>
      <w:rFonts w:ascii="Century Gothic" w:eastAsia="Times New Roman" w:hAnsi="Century Gothic" w:cs="Arial"/>
      <w:b/>
      <w:iCs/>
      <w:color w:val="12273F" w:themeColor="text2"/>
      <w:sz w:val="28"/>
      <w:szCs w:val="28"/>
    </w:rPr>
  </w:style>
  <w:style w:type="character" w:styleId="Hyperlink">
    <w:name w:val="Hyperlink"/>
    <w:basedOn w:val="DefaultParagraphFont"/>
    <w:uiPriority w:val="99"/>
    <w:rsid w:val="007F7376"/>
    <w:rPr>
      <w:b/>
      <w:color w:val="12273F" w:themeColor="text2"/>
      <w:u w:val="single" w:color="3CD7D8"/>
    </w:rPr>
  </w:style>
  <w:style w:type="paragraph" w:customStyle="1" w:styleId="WebChartTableImageTitle">
    <w:name w:val="Web Chart/Table/Image Title"/>
    <w:basedOn w:val="Normal"/>
    <w:uiPriority w:val="6"/>
    <w:semiHidden/>
    <w:qFormat/>
    <w:rsid w:val="00766334"/>
    <w:pPr>
      <w:pBdr>
        <w:top w:val="single" w:sz="48" w:space="6" w:color="12273F"/>
        <w:bottom w:val="single" w:sz="48" w:space="1" w:color="12273F"/>
      </w:pBdr>
      <w:shd w:val="clear" w:color="auto" w:fill="12273F"/>
      <w:spacing w:after="0"/>
      <w:ind w:left="45" w:right="40" w:firstLine="329"/>
    </w:pPr>
    <w:rPr>
      <w:rFonts w:cs="Arial"/>
      <w:b/>
      <w:bCs/>
      <w:color w:val="FFFFFF"/>
      <w:szCs w:val="24"/>
    </w:rPr>
  </w:style>
  <w:style w:type="paragraph" w:customStyle="1" w:styleId="WebChartTableImageSubtitle">
    <w:name w:val="Web Chart/Table/Image Subtitle"/>
    <w:basedOn w:val="WebChartTableImageTitle"/>
    <w:uiPriority w:val="7"/>
    <w:semiHidden/>
    <w:qFormat/>
    <w:rsid w:val="00766334"/>
    <w:rPr>
      <w:b w:val="0"/>
      <w:bCs w:val="0"/>
    </w:rPr>
  </w:style>
  <w:style w:type="paragraph" w:customStyle="1" w:styleId="WebImage">
    <w:name w:val="Web Image"/>
    <w:basedOn w:val="Normal"/>
    <w:uiPriority w:val="8"/>
    <w:semiHidden/>
    <w:qFormat/>
    <w:rsid w:val="00766334"/>
    <w:pPr>
      <w:pBdr>
        <w:top w:val="single" w:sz="48" w:space="6" w:color="12273F"/>
        <w:bottom w:val="single" w:sz="48" w:space="1" w:color="12273F"/>
      </w:pBdr>
      <w:shd w:val="clear" w:color="auto" w:fill="12273F"/>
      <w:spacing w:before="360" w:after="240"/>
      <w:ind w:left="45" w:right="40" w:firstLine="329"/>
    </w:pPr>
    <w:rPr>
      <w:rFonts w:eastAsia="Calibri" w:cs="Arial"/>
      <w:sz w:val="20"/>
    </w:rPr>
  </w:style>
  <w:style w:type="paragraph" w:customStyle="1" w:styleId="WebChartTableImageNote">
    <w:name w:val="Web Chart/Table/Image Note"/>
    <w:basedOn w:val="Normal"/>
    <w:uiPriority w:val="9"/>
    <w:semiHidden/>
    <w:qFormat/>
    <w:rsid w:val="00766334"/>
    <w:pPr>
      <w:spacing w:after="240"/>
    </w:pPr>
    <w:rPr>
      <w:rFonts w:eastAsia="Calibri" w:cs="Calibri"/>
      <w:sz w:val="20"/>
    </w:rPr>
  </w:style>
  <w:style w:type="paragraph" w:customStyle="1" w:styleId="BoEHeroParagraph">
    <w:name w:val="BoE Hero Paragraph"/>
    <w:uiPriority w:val="11"/>
    <w:semiHidden/>
    <w:qFormat/>
    <w:rsid w:val="00766334"/>
    <w:pPr>
      <w:pBdr>
        <w:top w:val="single" w:sz="24" w:space="1" w:color="D9D9D9" w:themeColor="background1" w:themeShade="D9"/>
        <w:bottom w:val="single" w:sz="24" w:space="1" w:color="D9D9D9" w:themeColor="background1" w:themeShade="D9"/>
      </w:pBdr>
      <w:shd w:val="clear" w:color="auto" w:fill="D9D9D9" w:themeFill="background1" w:themeFillShade="D9"/>
      <w:spacing w:before="360" w:after="240" w:line="300" w:lineRule="auto"/>
      <w:ind w:left="284" w:hanging="284"/>
    </w:pPr>
    <w:rPr>
      <w:rFonts w:ascii="Arial" w:hAnsi="Arial" w:cs="Calibri"/>
      <w:sz w:val="24"/>
    </w:rPr>
  </w:style>
  <w:style w:type="paragraph" w:styleId="ListParagraph">
    <w:name w:val="List Paragraph"/>
    <w:basedOn w:val="Normal"/>
    <w:uiPriority w:val="34"/>
    <w:qFormat/>
    <w:rsid w:val="00766334"/>
    <w:pPr>
      <w:ind w:left="720"/>
      <w:contextualSpacing/>
    </w:pPr>
    <w:rPr>
      <w:rFonts w:eastAsiaTheme="minorEastAsia"/>
    </w:rPr>
  </w:style>
  <w:style w:type="table" w:customStyle="1" w:styleId="PRATableStyle">
    <w:name w:val="PRA Table Style"/>
    <w:basedOn w:val="TableNormal"/>
    <w:uiPriority w:val="99"/>
    <w:rsid w:val="00887148"/>
    <w:pPr>
      <w:spacing w:after="0" w:line="240" w:lineRule="auto"/>
    </w:pPr>
    <w:rPr>
      <w:rFonts w:ascii="Arial" w:eastAsia="Calibri" w:hAnsi="Arial"/>
      <w:sz w:val="24"/>
    </w:rPr>
    <w:tblPr>
      <w:tblBorders>
        <w:insideH w:val="single" w:sz="4" w:space="0" w:color="BFBFBF"/>
      </w:tblBorders>
      <w:tblCellMar>
        <w:left w:w="227" w:type="dxa"/>
      </w:tblCellMar>
    </w:tblPr>
    <w:tcPr>
      <w:shd w:val="clear" w:color="auto" w:fill="F8F8F8"/>
      <w:tcMar>
        <w:top w:w="113" w:type="dxa"/>
        <w:left w:w="113" w:type="dxa"/>
        <w:right w:w="113" w:type="dxa"/>
      </w:tcMar>
    </w:tcPr>
    <w:tblStylePr w:type="firstRow">
      <w:tblPr/>
      <w:trPr>
        <w:tblHeader/>
      </w:trPr>
      <w:tcPr>
        <w:tcBorders>
          <w:top w:val="single" w:sz="4" w:space="0" w:color="FFFFFF"/>
          <w:left w:val="nil"/>
          <w:bottom w:val="nil"/>
          <w:right w:val="nil"/>
          <w:insideH w:val="nil"/>
          <w:insideV w:val="nil"/>
          <w:tl2br w:val="nil"/>
          <w:tr2bl w:val="nil"/>
        </w:tcBorders>
        <w:shd w:val="clear" w:color="auto" w:fill="12273F"/>
      </w:tcPr>
    </w:tblStylePr>
    <w:tblStylePr w:type="firstCol">
      <w:pPr>
        <w:wordWrap/>
        <w:ind w:leftChars="0" w:left="0"/>
      </w:pPr>
    </w:tblStylePr>
  </w:style>
  <w:style w:type="character" w:customStyle="1" w:styleId="Heading3Char">
    <w:name w:val="Heading 3 Char"/>
    <w:aliases w:val="BoE Heading 3 Char"/>
    <w:basedOn w:val="DefaultParagraphFont"/>
    <w:link w:val="Heading3"/>
    <w:uiPriority w:val="3"/>
    <w:rsid w:val="00925E66"/>
    <w:rPr>
      <w:rFonts w:ascii="Century Gothic" w:eastAsia="Times New Roman" w:hAnsi="Century Gothic" w:cs="Arial"/>
      <w:iCs/>
      <w:color w:val="12273F"/>
      <w:sz w:val="28"/>
      <w:szCs w:val="27"/>
    </w:rPr>
  </w:style>
  <w:style w:type="character" w:customStyle="1" w:styleId="Heading4Char">
    <w:name w:val="Heading 4 Char"/>
    <w:aliases w:val="BoE Heading 4 Char"/>
    <w:basedOn w:val="DefaultParagraphFont"/>
    <w:link w:val="Heading4"/>
    <w:uiPriority w:val="4"/>
    <w:rsid w:val="00F63BF3"/>
    <w:rPr>
      <w:rFonts w:ascii="Century Gothic" w:eastAsia="Times New Roman" w:hAnsi="Century Gothic" w:cs="Times New Roman"/>
      <w:b/>
      <w:color w:val="12273F" w:themeColor="text2"/>
      <w:sz w:val="24"/>
      <w:szCs w:val="20"/>
      <w:lang w:eastAsia="en-GB"/>
    </w:rPr>
  </w:style>
  <w:style w:type="paragraph" w:customStyle="1" w:styleId="QuoteNarrativeHighlight">
    <w:name w:val="Quote/Narrative Highlight"/>
    <w:basedOn w:val="Normal"/>
    <w:uiPriority w:val="5"/>
    <w:qFormat/>
    <w:rsid w:val="00D93826"/>
    <w:pPr>
      <w:pBdr>
        <w:left w:val="single" w:sz="12" w:space="4" w:color="3CD7D9"/>
      </w:pBdr>
      <w:tabs>
        <w:tab w:val="center" w:pos="4513"/>
        <w:tab w:val="right" w:pos="9026"/>
      </w:tabs>
      <w:spacing w:after="0"/>
      <w:ind w:left="113"/>
    </w:pPr>
    <w:rPr>
      <w:rFonts w:eastAsia="Calibri" w:cs="Calibri"/>
      <w:b/>
      <w:lang w:eastAsia="en-US"/>
    </w:rPr>
  </w:style>
  <w:style w:type="character" w:styleId="PlaceholderText">
    <w:name w:val="Placeholder Text"/>
    <w:basedOn w:val="DefaultParagraphFont"/>
    <w:uiPriority w:val="99"/>
    <w:semiHidden/>
    <w:rsid w:val="00A00E1E"/>
    <w:rPr>
      <w:color w:val="808080"/>
    </w:rPr>
  </w:style>
  <w:style w:type="paragraph" w:styleId="FootnoteText">
    <w:name w:val="footnote text"/>
    <w:basedOn w:val="Normal"/>
    <w:link w:val="FootnoteTextChar"/>
    <w:uiPriority w:val="99"/>
    <w:semiHidden/>
    <w:rsid w:val="006E479E"/>
    <w:pPr>
      <w:spacing w:after="0"/>
    </w:pPr>
    <w:rPr>
      <w:sz w:val="20"/>
      <w:szCs w:val="20"/>
    </w:rPr>
  </w:style>
  <w:style w:type="character" w:customStyle="1" w:styleId="FootnoteTextChar">
    <w:name w:val="Footnote Text Char"/>
    <w:basedOn w:val="DefaultParagraphFont"/>
    <w:link w:val="FootnoteText"/>
    <w:uiPriority w:val="99"/>
    <w:semiHidden/>
    <w:rsid w:val="006E479E"/>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sid w:val="006E479E"/>
    <w:rPr>
      <w:vertAlign w:val="superscript"/>
    </w:rPr>
  </w:style>
  <w:style w:type="table" w:styleId="TableGrid">
    <w:name w:val="Table Grid"/>
    <w:basedOn w:val="TableNormal"/>
    <w:uiPriority w:val="59"/>
    <w:rsid w:val="00887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ondPageEmbargoHeader">
    <w:name w:val="Second Page Embargo Header"/>
    <w:basedOn w:val="Normal"/>
    <w:next w:val="Normal"/>
    <w:link w:val="SecondPageEmbargoHeaderChar"/>
    <w:uiPriority w:val="11"/>
    <w:semiHidden/>
    <w:qFormat/>
    <w:rsid w:val="00046ABC"/>
    <w:pPr>
      <w:pBdr>
        <w:top w:val="single" w:sz="18" w:space="1" w:color="FE015B"/>
        <w:left w:val="single" w:sz="48" w:space="4" w:color="FE015B"/>
        <w:bottom w:val="single" w:sz="18" w:space="1" w:color="FE015B"/>
        <w:right w:val="single" w:sz="48" w:space="4" w:color="FE015B"/>
      </w:pBdr>
      <w:shd w:val="clear" w:color="auto" w:fill="FE015B"/>
      <w:spacing w:after="360" w:line="276" w:lineRule="auto"/>
      <w:ind w:left="227" w:right="113"/>
    </w:pPr>
    <w:rPr>
      <w:b/>
      <w:color w:val="FFFFFF" w:themeColor="background1"/>
      <w:szCs w:val="24"/>
      <w:u w:val="single"/>
    </w:rPr>
  </w:style>
  <w:style w:type="character" w:customStyle="1" w:styleId="SecondPageEmbargoHeaderChar">
    <w:name w:val="Second Page Embargo Header Char"/>
    <w:basedOn w:val="DefaultParagraphFont"/>
    <w:link w:val="SecondPageEmbargoHeader"/>
    <w:uiPriority w:val="11"/>
    <w:semiHidden/>
    <w:rsid w:val="00D80C6B"/>
    <w:rPr>
      <w:rFonts w:ascii="Arial" w:eastAsia="Times New Roman" w:hAnsi="Arial" w:cs="Times New Roman"/>
      <w:b/>
      <w:color w:val="FFFFFF" w:themeColor="background1"/>
      <w:sz w:val="24"/>
      <w:szCs w:val="24"/>
      <w:u w:val="single"/>
      <w:shd w:val="clear" w:color="auto" w:fill="FE015B"/>
      <w:lang w:eastAsia="en-GB"/>
    </w:rPr>
  </w:style>
  <w:style w:type="paragraph" w:styleId="Title">
    <w:name w:val="Title"/>
    <w:basedOn w:val="Heading1"/>
    <w:next w:val="Normal"/>
    <w:link w:val="TitleChar"/>
    <w:semiHidden/>
    <w:qFormat/>
    <w:rsid w:val="00377CC4"/>
    <w:pPr>
      <w:spacing w:after="0"/>
      <w:outlineLvl w:val="9"/>
    </w:pPr>
    <w:rPr>
      <w:sz w:val="72"/>
      <w:szCs w:val="32"/>
    </w:rPr>
  </w:style>
  <w:style w:type="character" w:customStyle="1" w:styleId="TitleChar">
    <w:name w:val="Title Char"/>
    <w:basedOn w:val="DefaultParagraphFont"/>
    <w:link w:val="Title"/>
    <w:semiHidden/>
    <w:rsid w:val="00377CC4"/>
    <w:rPr>
      <w:rFonts w:ascii="Century Gothic" w:eastAsia="Times New Roman" w:hAnsi="Century Gothic" w:cs="Arial"/>
      <w:noProof/>
      <w:color w:val="12273F"/>
      <w:kern w:val="28"/>
      <w:sz w:val="72"/>
      <w:szCs w:val="32"/>
      <w:lang w:eastAsia="en-GB"/>
    </w:rPr>
  </w:style>
  <w:style w:type="character" w:styleId="FollowedHyperlink">
    <w:name w:val="FollowedHyperlink"/>
    <w:basedOn w:val="DefaultParagraphFont"/>
    <w:uiPriority w:val="99"/>
    <w:semiHidden/>
    <w:rsid w:val="007F7376"/>
    <w:rPr>
      <w:b/>
      <w:color w:val="12273F" w:themeColor="text2"/>
      <w:u w:val="single" w:color="3CD7D9" w:themeColor="accent1"/>
    </w:rPr>
  </w:style>
  <w:style w:type="paragraph" w:customStyle="1" w:styleId="Footnote">
    <w:name w:val="Footnote"/>
    <w:basedOn w:val="Normal"/>
    <w:qFormat/>
    <w:rsid w:val="00944346"/>
    <w:pPr>
      <w:spacing w:after="0" w:line="276" w:lineRule="auto"/>
    </w:pPr>
    <w:rPr>
      <w:color w:val="0D0D0D" w:themeColor="text1" w:themeTint="F2"/>
      <w:sz w:val="20"/>
      <w:szCs w:val="20"/>
    </w:rPr>
  </w:style>
  <w:style w:type="paragraph" w:customStyle="1" w:styleId="Normal-Bold">
    <w:name w:val="Normal - Bold"/>
    <w:basedOn w:val="Normal"/>
    <w:next w:val="Normal"/>
    <w:qFormat/>
    <w:rsid w:val="00F00FCA"/>
    <w:rPr>
      <w:rFonts w:eastAsiaTheme="minorEastAsia" w:cstheme="minorBidi"/>
      <w:b/>
      <w:color w:val="0D0D0D" w:themeColor="text1" w:themeTint="F2"/>
      <w:szCs w:val="20"/>
    </w:rPr>
  </w:style>
  <w:style w:type="paragraph" w:customStyle="1" w:styleId="Address">
    <w:name w:val="Address"/>
    <w:uiPriority w:val="21"/>
    <w:qFormat/>
    <w:rsid w:val="007F7376"/>
    <w:pPr>
      <w:spacing w:after="0" w:line="240" w:lineRule="auto"/>
      <w:ind w:right="3061"/>
    </w:pPr>
    <w:rPr>
      <w:rFonts w:ascii="Century Gothic" w:eastAsia="Times New Roman" w:hAnsi="Century Gothic" w:cs="Times New Roman"/>
      <w:b/>
      <w:color w:val="12273F" w:themeColor="text2"/>
      <w:sz w:val="20"/>
      <w:szCs w:val="20"/>
      <w:lang w:eastAsia="en-GB"/>
    </w:rPr>
  </w:style>
  <w:style w:type="character" w:customStyle="1" w:styleId="ui-provider">
    <w:name w:val="ui-provider"/>
    <w:basedOn w:val="DefaultParagraphFont"/>
    <w:rsid w:val="00321CD3"/>
  </w:style>
  <w:style w:type="character" w:styleId="CommentReference">
    <w:name w:val="annotation reference"/>
    <w:basedOn w:val="DefaultParagraphFont"/>
    <w:uiPriority w:val="99"/>
    <w:semiHidden/>
    <w:rsid w:val="00627868"/>
    <w:rPr>
      <w:sz w:val="16"/>
      <w:szCs w:val="16"/>
    </w:rPr>
  </w:style>
  <w:style w:type="paragraph" w:styleId="CommentText">
    <w:name w:val="annotation text"/>
    <w:basedOn w:val="Normal"/>
    <w:link w:val="CommentTextChar"/>
    <w:uiPriority w:val="99"/>
    <w:semiHidden/>
    <w:rsid w:val="00627868"/>
    <w:pPr>
      <w:spacing w:line="240" w:lineRule="auto"/>
    </w:pPr>
    <w:rPr>
      <w:sz w:val="20"/>
      <w:szCs w:val="20"/>
    </w:rPr>
  </w:style>
  <w:style w:type="character" w:customStyle="1" w:styleId="CommentTextChar">
    <w:name w:val="Comment Text Char"/>
    <w:basedOn w:val="DefaultParagraphFont"/>
    <w:link w:val="CommentText"/>
    <w:uiPriority w:val="99"/>
    <w:semiHidden/>
    <w:rsid w:val="0062786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27868"/>
    <w:rPr>
      <w:b/>
      <w:bCs/>
    </w:rPr>
  </w:style>
  <w:style w:type="character" w:customStyle="1" w:styleId="CommentSubjectChar">
    <w:name w:val="Comment Subject Char"/>
    <w:basedOn w:val="CommentTextChar"/>
    <w:link w:val="CommentSubject"/>
    <w:uiPriority w:val="99"/>
    <w:semiHidden/>
    <w:rsid w:val="00627868"/>
    <w:rPr>
      <w:rFonts w:ascii="Arial" w:eastAsia="Times New Roman" w:hAnsi="Arial" w:cs="Times New Roman"/>
      <w:b/>
      <w:bCs/>
      <w:sz w:val="20"/>
      <w:szCs w:val="20"/>
      <w:lang w:eastAsia="en-GB"/>
    </w:rPr>
  </w:style>
  <w:style w:type="paragraph" w:styleId="Revision">
    <w:name w:val="Revision"/>
    <w:hidden/>
    <w:uiPriority w:val="99"/>
    <w:semiHidden/>
    <w:rsid w:val="00CB7F7D"/>
    <w:pPr>
      <w:spacing w:after="0" w:line="240" w:lineRule="auto"/>
    </w:pPr>
    <w:rPr>
      <w:rFonts w:ascii="Arial" w:eastAsia="Times New Roman" w:hAnsi="Arial" w:cs="Times New Roman"/>
      <w:sz w:val="24"/>
      <w:lang w:eastAsia="en-GB"/>
    </w:rPr>
  </w:style>
  <w:style w:type="character" w:styleId="UnresolvedMention">
    <w:name w:val="Unresolved Mention"/>
    <w:basedOn w:val="DefaultParagraphFont"/>
    <w:uiPriority w:val="99"/>
    <w:semiHidden/>
    <w:unhideWhenUsed/>
    <w:rsid w:val="008C1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ubmissions@bankofengland.co.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ubmissions@bankofengland.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submissions@bankofengland.co.uk" TargetMode="External"/><Relationship Id="rId4" Type="http://schemas.openxmlformats.org/officeDocument/2006/relationships/settings" Target="settings.xml"/><Relationship Id="rId9" Type="http://schemas.openxmlformats.org/officeDocument/2006/relationships/hyperlink" Target="mailto:pra-waivers@bankofengland.co.uk"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bankofengland.co.uk/prudential-regulation/authorisations/solvency-ii-approvals" TargetMode="External"/><Relationship Id="rId2" Type="http://schemas.openxmlformats.org/officeDocument/2006/relationships/hyperlink" Target="https://www.bankofengland.co.uk/prudential-regulation/authorisations/solvency-ii-approvals" TargetMode="External"/><Relationship Id="rId1" Type="http://schemas.openxmlformats.org/officeDocument/2006/relationships/hyperlink" Target="https://www.bankofengland.co.uk/prudential-regulation/publication/2024/june/solvency-ii-matching-adjustment-permissions-statement-of-polic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3066\Downloads\PRA%20A4%20Page%20with%20Logo%20(2).dotx" TargetMode="External"/></Relationships>
</file>

<file path=word/theme/theme1.xml><?xml version="1.0" encoding="utf-8"?>
<a:theme xmlns:a="http://schemas.openxmlformats.org/drawingml/2006/main" name="Office Theme">
  <a:themeElements>
    <a:clrScheme name="Custom 63">
      <a:dk1>
        <a:srgbClr val="000000"/>
      </a:dk1>
      <a:lt1>
        <a:srgbClr val="FFFFFF"/>
      </a:lt1>
      <a:dk2>
        <a:srgbClr val="12273F"/>
      </a:dk2>
      <a:lt2>
        <a:srgbClr val="E7E6E6"/>
      </a:lt2>
      <a:accent1>
        <a:srgbClr val="3CD7D9"/>
      </a:accent1>
      <a:accent2>
        <a:srgbClr val="FF7300"/>
      </a:accent2>
      <a:accent3>
        <a:srgbClr val="9E71FE"/>
      </a:accent3>
      <a:accent4>
        <a:srgbClr val="D4AF37"/>
      </a:accent4>
      <a:accent5>
        <a:srgbClr val="A5D700"/>
      </a:accent5>
      <a:accent6>
        <a:srgbClr val="FF50C8"/>
      </a:accent6>
      <a:hlink>
        <a:srgbClr val="E9496A"/>
      </a:hlink>
      <a:folHlink>
        <a:srgbClr val="FAD0C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FEBD1BF-D5A2-4502-9C67-092DCB3E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 A4 Page with Logo (2)</Template>
  <TotalTime>4</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Ben</dc:creator>
  <cp:keywords/>
  <dc:description/>
  <cp:lastModifiedBy>Ayton, Jemima</cp:lastModifiedBy>
  <cp:revision>2</cp:revision>
  <cp:lastPrinted>2022-04-05T15:08:00Z</cp:lastPrinted>
  <dcterms:created xsi:type="dcterms:W3CDTF">2024-09-30T10:08:00Z</dcterms:created>
  <dcterms:modified xsi:type="dcterms:W3CDTF">2024-09-30T10:08:00Z</dcterms:modified>
  <cp:contentStatus>[Day Month Year]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WatermarkShapeIds">
    <vt:lpwstr>2,3,4</vt:lpwstr>
  </property>
  <property fmtid="{D5CDD505-2E9C-101B-9397-08002B2CF9AE}" pid="3" name="ClassificationWatermarkFontProps">
    <vt:lpwstr>#000000,10,Calibri</vt:lpwstr>
  </property>
  <property fmtid="{D5CDD505-2E9C-101B-9397-08002B2CF9AE}" pid="4" name="ClassificationWatermarkText">
    <vt:lpwstr> Amber Supervision Sensitive </vt:lpwstr>
  </property>
  <property fmtid="{D5CDD505-2E9C-101B-9397-08002B2CF9AE}" pid="5" name="MSIP_Label_14439d5b-62da-4a37-96af-adc259613a6f_Enabled">
    <vt:lpwstr>true</vt:lpwstr>
  </property>
  <property fmtid="{D5CDD505-2E9C-101B-9397-08002B2CF9AE}" pid="6" name="MSIP_Label_14439d5b-62da-4a37-96af-adc259613a6f_SetDate">
    <vt:lpwstr>2024-05-10T14:04:51Z</vt:lpwstr>
  </property>
  <property fmtid="{D5CDD505-2E9C-101B-9397-08002B2CF9AE}" pid="7" name="MSIP_Label_14439d5b-62da-4a37-96af-adc259613a6f_Method">
    <vt:lpwstr>Privileged</vt:lpwstr>
  </property>
  <property fmtid="{D5CDD505-2E9C-101B-9397-08002B2CF9AE}" pid="8" name="MSIP_Label_14439d5b-62da-4a37-96af-adc259613a6f_Name">
    <vt:lpwstr>Amber_Supervision</vt:lpwstr>
  </property>
  <property fmtid="{D5CDD505-2E9C-101B-9397-08002B2CF9AE}" pid="9" name="MSIP_Label_14439d5b-62da-4a37-96af-adc259613a6f_SiteId">
    <vt:lpwstr>4b845bdd-4872-4d8c-8b5e-077db08774cc</vt:lpwstr>
  </property>
  <property fmtid="{D5CDD505-2E9C-101B-9397-08002B2CF9AE}" pid="10" name="MSIP_Label_14439d5b-62da-4a37-96af-adc259613a6f_ActionId">
    <vt:lpwstr>795feff7-a832-494c-8349-70d93519c1f5</vt:lpwstr>
  </property>
  <property fmtid="{D5CDD505-2E9C-101B-9397-08002B2CF9AE}" pid="11" name="MSIP_Label_14439d5b-62da-4a37-96af-adc259613a6f_ContentBits">
    <vt:lpwstr>5</vt:lpwstr>
  </property>
  <property fmtid="{D5CDD505-2E9C-101B-9397-08002B2CF9AE}" pid="12" name="_AdHocReviewCycleID">
    <vt:i4>-953350383</vt:i4>
  </property>
  <property fmtid="{D5CDD505-2E9C-101B-9397-08002B2CF9AE}" pid="13" name="_NewReviewCycle">
    <vt:lpwstr/>
  </property>
  <property fmtid="{D5CDD505-2E9C-101B-9397-08002B2CF9AE}" pid="14" name="_EmailSubject">
    <vt:lpwstr>October 7th publication - the final few stitches</vt:lpwstr>
  </property>
  <property fmtid="{D5CDD505-2E9C-101B-9397-08002B2CF9AE}" pid="15" name="_AuthorEmail">
    <vt:lpwstr>Andrew.Britton@bankofengland.co.uk</vt:lpwstr>
  </property>
  <property fmtid="{D5CDD505-2E9C-101B-9397-08002B2CF9AE}" pid="16" name="_AuthorEmailDisplayName">
    <vt:lpwstr>Britton, Andrew</vt:lpwstr>
  </property>
  <property fmtid="{D5CDD505-2E9C-101B-9397-08002B2CF9AE}" pid="17" name="_PreviousAdHocReviewCycleID">
    <vt:i4>-427782990</vt:i4>
  </property>
</Properties>
</file>