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CCC4" w14:textId="3A79DA8A" w:rsidR="005F5D06" w:rsidRDefault="00F42BCC" w:rsidP="005F5D06">
      <w:pPr>
        <w:pStyle w:val="Heading1"/>
      </w:pPr>
      <w:r>
        <w:t xml:space="preserve">New </w:t>
      </w:r>
      <w:r w:rsidR="006A437A">
        <w:t>b</w:t>
      </w:r>
      <w:r>
        <w:t xml:space="preserve">anks </w:t>
      </w:r>
      <w:r w:rsidR="006A437A">
        <w:t>o</w:t>
      </w:r>
      <w:r w:rsidR="005F5D06">
        <w:t xml:space="preserve">perational </w:t>
      </w:r>
      <w:r w:rsidR="006A437A">
        <w:t>r</w:t>
      </w:r>
      <w:r w:rsidR="005F5D06">
        <w:t xml:space="preserve">esilience </w:t>
      </w:r>
      <w:r w:rsidR="006A437A">
        <w:t>i</w:t>
      </w:r>
      <w:r w:rsidR="005F5D06">
        <w:t xml:space="preserve">nformation </w:t>
      </w:r>
      <w:r w:rsidR="006A437A">
        <w:t>r</w:t>
      </w:r>
      <w:r w:rsidR="005F5D06">
        <w:t>equest</w:t>
      </w:r>
    </w:p>
    <w:p w14:paraId="6B8F6274" w14:textId="6FC1C01D" w:rsidR="005F5D06" w:rsidRDefault="005F5D06" w:rsidP="005F5D06">
      <w:pPr>
        <w:pStyle w:val="Heading2"/>
      </w:pPr>
      <w:r>
        <w:t xml:space="preserve">Firm </w:t>
      </w:r>
      <w:r w:rsidR="006A437A">
        <w:t>n</w:t>
      </w:r>
      <w:r>
        <w:t>ame:</w:t>
      </w: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top w:w="113" w:type="dxa"/>
          <w:left w:w="113" w:type="dxa"/>
          <w:bottom w:w="57" w:type="dxa"/>
          <w:right w:w="113" w:type="dxa"/>
        </w:tblCellMar>
        <w:tblLook w:val="04A0" w:firstRow="1" w:lastRow="0" w:firstColumn="1" w:lastColumn="0" w:noHBand="0" w:noVBand="1"/>
      </w:tblPr>
      <w:tblGrid>
        <w:gridCol w:w="1413"/>
        <w:gridCol w:w="3231"/>
        <w:gridCol w:w="880"/>
        <w:gridCol w:w="3764"/>
      </w:tblGrid>
      <w:tr w:rsidR="005F5D06" w:rsidRPr="008D101F" w14:paraId="5D0F4688" w14:textId="77777777" w:rsidTr="009B766A">
        <w:trPr>
          <w:trHeight w:val="397"/>
        </w:trPr>
        <w:tc>
          <w:tcPr>
            <w:tcW w:w="1413" w:type="dxa"/>
          </w:tcPr>
          <w:p w14:paraId="76C0E184" w14:textId="76F40C85" w:rsidR="005F5D06" w:rsidRPr="00820A92" w:rsidRDefault="005F5D06" w:rsidP="009B766A">
            <w:pPr>
              <w:spacing w:after="0"/>
            </w:pPr>
            <w:r>
              <w:t xml:space="preserve">Firm </w:t>
            </w:r>
            <w:r w:rsidR="006A437A">
              <w:t>n</w:t>
            </w:r>
            <w:r>
              <w:t>ame</w:t>
            </w:r>
          </w:p>
        </w:tc>
        <w:tc>
          <w:tcPr>
            <w:tcW w:w="3231" w:type="dxa"/>
          </w:tcPr>
          <w:p w14:paraId="60987C03" w14:textId="77777777" w:rsidR="005F5D06" w:rsidRPr="00820A92" w:rsidRDefault="005F5D06" w:rsidP="009B766A">
            <w:pPr>
              <w:spacing w:after="0"/>
            </w:pPr>
          </w:p>
        </w:tc>
        <w:tc>
          <w:tcPr>
            <w:tcW w:w="880" w:type="dxa"/>
          </w:tcPr>
          <w:p w14:paraId="54DA710E" w14:textId="77777777" w:rsidR="005F5D06" w:rsidRDefault="005F5D06" w:rsidP="009B766A">
            <w:pPr>
              <w:spacing w:after="0"/>
            </w:pPr>
            <w:r>
              <w:t>FRN</w:t>
            </w:r>
          </w:p>
        </w:tc>
        <w:tc>
          <w:tcPr>
            <w:tcW w:w="3764" w:type="dxa"/>
          </w:tcPr>
          <w:p w14:paraId="5B300A7D" w14:textId="77777777" w:rsidR="005F5D06" w:rsidRPr="008D101F" w:rsidRDefault="005F5D06" w:rsidP="009B766A">
            <w:pPr>
              <w:spacing w:after="0"/>
            </w:pPr>
          </w:p>
        </w:tc>
      </w:tr>
    </w:tbl>
    <w:p w14:paraId="2E11C98A" w14:textId="77777777" w:rsidR="005F5D06" w:rsidRDefault="005F5D06" w:rsidP="005F5D06">
      <w:pPr>
        <w:rPr>
          <w:lang w:eastAsia="en-US"/>
        </w:rPr>
      </w:pPr>
    </w:p>
    <w:p w14:paraId="7B6D8FD1" w14:textId="77777777" w:rsidR="005F5D06" w:rsidRDefault="005F5D06" w:rsidP="005F5D06">
      <w:pPr>
        <w:pStyle w:val="Heading2"/>
      </w:pPr>
      <w:r>
        <w:t xml:space="preserve">Part 1: Questionnaire </w:t>
      </w:r>
    </w:p>
    <w:p w14:paraId="35333937" w14:textId="77777777" w:rsidR="005F5D06" w:rsidRPr="00AC2935" w:rsidRDefault="005F5D06" w:rsidP="005F5D06">
      <w:pPr>
        <w:rPr>
          <w:rFonts w:cs="Arial"/>
          <w:sz w:val="22"/>
        </w:rPr>
      </w:pPr>
      <w:r w:rsidRPr="00AC2935">
        <w:t>Please complete</w:t>
      </w:r>
      <w:r w:rsidRPr="006A437A">
        <w:t xml:space="preserve"> </w:t>
      </w:r>
      <w:r w:rsidRPr="00AC2935">
        <w:rPr>
          <w:rFonts w:cs="Arial"/>
        </w:rPr>
        <w:t>the following set of questions, focusing on identifying Important Business Services (IBS) and setting Impact Tolerances (the key elements of our expectations up to 2025):</w:t>
      </w:r>
    </w:p>
    <w:tbl>
      <w:tblPr>
        <w:tblStyle w:val="TableGrid"/>
        <w:tblW w:w="0" w:type="auto"/>
        <w:tblLook w:val="04A0" w:firstRow="1" w:lastRow="0" w:firstColumn="1" w:lastColumn="0" w:noHBand="0" w:noVBand="1"/>
      </w:tblPr>
      <w:tblGrid>
        <w:gridCol w:w="9016"/>
      </w:tblGrid>
      <w:tr w:rsidR="005F5D06" w14:paraId="30026C2B"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0926C93A" w14:textId="60ED162A" w:rsidR="005F5D06" w:rsidRPr="00325CCA" w:rsidRDefault="005F5D06" w:rsidP="00AC2935">
            <w:pPr>
              <w:spacing w:before="60" w:after="60" w:line="254" w:lineRule="auto"/>
              <w:rPr>
                <w:rFonts w:ascii="Century Gothic" w:hAnsi="Century Gothic" w:cs="Arial"/>
                <w:b/>
                <w:bCs/>
                <w:sz w:val="22"/>
              </w:rPr>
            </w:pPr>
            <w:r w:rsidRPr="00325CCA">
              <w:rPr>
                <w:rFonts w:ascii="Century Gothic" w:hAnsi="Century Gothic" w:cs="Arial"/>
                <w:b/>
                <w:bCs/>
                <w:color w:val="12273F" w:themeColor="text2"/>
              </w:rPr>
              <w:t xml:space="preserve">Important </w:t>
            </w:r>
            <w:r w:rsidR="006A437A">
              <w:rPr>
                <w:rFonts w:ascii="Century Gothic" w:hAnsi="Century Gothic" w:cs="Arial"/>
                <w:b/>
                <w:bCs/>
                <w:color w:val="12273F" w:themeColor="text2"/>
              </w:rPr>
              <w:t>b</w:t>
            </w:r>
            <w:r w:rsidRPr="00325CCA">
              <w:rPr>
                <w:rFonts w:ascii="Century Gothic" w:hAnsi="Century Gothic" w:cs="Arial"/>
                <w:b/>
                <w:bCs/>
                <w:color w:val="12273F" w:themeColor="text2"/>
              </w:rPr>
              <w:t xml:space="preserve">usiness </w:t>
            </w:r>
            <w:r w:rsidR="006A437A">
              <w:rPr>
                <w:rFonts w:ascii="Century Gothic" w:hAnsi="Century Gothic" w:cs="Arial"/>
                <w:b/>
                <w:bCs/>
                <w:color w:val="12273F" w:themeColor="text2"/>
              </w:rPr>
              <w:t>s</w:t>
            </w:r>
            <w:r w:rsidRPr="00325CCA">
              <w:rPr>
                <w:rFonts w:ascii="Century Gothic" w:hAnsi="Century Gothic" w:cs="Arial"/>
                <w:b/>
                <w:bCs/>
                <w:color w:val="12273F" w:themeColor="text2"/>
              </w:rPr>
              <w:t>ervices</w:t>
            </w:r>
          </w:p>
        </w:tc>
      </w:tr>
      <w:tr w:rsidR="005F5D06" w14:paraId="4A413FE9"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67FC8D01"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Please detail how the firm will ensure the Business Services it identifies:</w:t>
            </w:r>
          </w:p>
          <w:p w14:paraId="5EBA41F8" w14:textId="77777777" w:rsidR="005F5D06" w:rsidRDefault="005F5D06" w:rsidP="009B766A">
            <w:pPr>
              <w:pStyle w:val="ListParagraph"/>
              <w:numPr>
                <w:ilvl w:val="1"/>
                <w:numId w:val="8"/>
              </w:numPr>
              <w:spacing w:before="60" w:after="60" w:line="256" w:lineRule="auto"/>
              <w:rPr>
                <w:rFonts w:cs="Arial"/>
              </w:rPr>
            </w:pPr>
            <w:r>
              <w:rPr>
                <w:rFonts w:cs="Arial"/>
              </w:rPr>
              <w:t>are at the level of granularity to which an impact tolerance can be applied; and</w:t>
            </w:r>
          </w:p>
          <w:p w14:paraId="2A81A26F" w14:textId="77777777" w:rsidR="005F5D06" w:rsidRDefault="005F5D06" w:rsidP="009B766A">
            <w:pPr>
              <w:pStyle w:val="ListParagraph"/>
              <w:numPr>
                <w:ilvl w:val="1"/>
                <w:numId w:val="8"/>
              </w:numPr>
              <w:spacing w:before="60" w:after="60" w:line="256" w:lineRule="auto"/>
              <w:rPr>
                <w:rFonts w:cs="Arial"/>
              </w:rPr>
            </w:pPr>
            <w:r>
              <w:rPr>
                <w:rFonts w:cs="Arial"/>
              </w:rPr>
              <w:t xml:space="preserve">will allow Boards and senior management to make prioritisation and investment decisions.  </w:t>
            </w:r>
          </w:p>
        </w:tc>
      </w:tr>
      <w:tr w:rsidR="005F5D06" w14:paraId="22FCB066"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443DA157" w14:textId="77777777" w:rsidR="005F5D06" w:rsidRDefault="005F5D06" w:rsidP="009B766A">
            <w:pPr>
              <w:rPr>
                <w:rFonts w:cs="Arial"/>
                <w:b/>
                <w:bCs/>
                <w:highlight w:val="yellow"/>
              </w:rPr>
            </w:pPr>
          </w:p>
          <w:p w14:paraId="0B635C54" w14:textId="02782E1E" w:rsidR="005F5D06" w:rsidRDefault="005F5D06" w:rsidP="009B766A">
            <w:pPr>
              <w:rPr>
                <w:rFonts w:cs="Arial"/>
                <w:b/>
                <w:bCs/>
              </w:rPr>
            </w:pPr>
            <w:r w:rsidRPr="00AC2935">
              <w:rPr>
                <w:rFonts w:cs="Arial"/>
                <w:b/>
                <w:bCs/>
              </w:rPr>
              <w:t xml:space="preserve">[Firm </w:t>
            </w:r>
            <w:r w:rsidR="006A437A">
              <w:rPr>
                <w:rFonts w:cs="Arial"/>
                <w:b/>
                <w:bCs/>
              </w:rPr>
              <w:t>r</w:t>
            </w:r>
            <w:r w:rsidRPr="00AC2935">
              <w:rPr>
                <w:rFonts w:cs="Arial"/>
                <w:b/>
                <w:bCs/>
              </w:rPr>
              <w:t>esponse]</w:t>
            </w:r>
          </w:p>
          <w:p w14:paraId="7DD9AE32" w14:textId="77777777" w:rsidR="005F5D06" w:rsidRDefault="005F5D06" w:rsidP="009B766A">
            <w:pPr>
              <w:rPr>
                <w:rFonts w:cs="Arial"/>
              </w:rPr>
            </w:pPr>
          </w:p>
        </w:tc>
      </w:tr>
      <w:tr w:rsidR="005F5D06" w14:paraId="72FB6436"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5307F2D3" w14:textId="578DD4BE" w:rsidR="005F5D06" w:rsidRPr="00325CCA" w:rsidRDefault="005F5D06" w:rsidP="00AC2935">
            <w:pPr>
              <w:spacing w:before="60" w:after="60" w:line="254" w:lineRule="auto"/>
              <w:rPr>
                <w:rFonts w:ascii="Century Gothic" w:hAnsi="Century Gothic" w:cs="Arial"/>
                <w:b/>
                <w:bCs/>
              </w:rPr>
            </w:pPr>
            <w:r w:rsidRPr="00325CCA">
              <w:rPr>
                <w:rFonts w:ascii="Century Gothic" w:hAnsi="Century Gothic" w:cs="Arial"/>
                <w:b/>
                <w:bCs/>
                <w:color w:val="12273F" w:themeColor="text2"/>
              </w:rPr>
              <w:t xml:space="preserve">Impact </w:t>
            </w:r>
            <w:r w:rsidR="006A437A">
              <w:rPr>
                <w:rFonts w:ascii="Century Gothic" w:hAnsi="Century Gothic" w:cs="Arial"/>
                <w:b/>
                <w:bCs/>
                <w:color w:val="12273F" w:themeColor="text2"/>
              </w:rPr>
              <w:t>t</w:t>
            </w:r>
            <w:r w:rsidRPr="00325CCA">
              <w:rPr>
                <w:rFonts w:ascii="Century Gothic" w:hAnsi="Century Gothic" w:cs="Arial"/>
                <w:b/>
                <w:bCs/>
                <w:color w:val="12273F" w:themeColor="text2"/>
              </w:rPr>
              <w:t>olerances</w:t>
            </w:r>
          </w:p>
        </w:tc>
      </w:tr>
      <w:tr w:rsidR="005F5D06" w14:paraId="608AFEB4"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31406A79"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Please outline how the firm will identify appropriate measures that would indicate that disruption to an Important Business Service could impact the following:</w:t>
            </w:r>
          </w:p>
          <w:p w14:paraId="0F416B5E" w14:textId="77777777" w:rsidR="005F5D06" w:rsidRDefault="005F5D06" w:rsidP="009B766A">
            <w:pPr>
              <w:pStyle w:val="ListParagraph"/>
              <w:numPr>
                <w:ilvl w:val="1"/>
                <w:numId w:val="8"/>
              </w:numPr>
              <w:spacing w:before="60" w:after="60" w:line="256" w:lineRule="auto"/>
              <w:rPr>
                <w:rFonts w:cs="Arial"/>
              </w:rPr>
            </w:pPr>
            <w:r>
              <w:rPr>
                <w:rFonts w:cs="Arial"/>
              </w:rPr>
              <w:t>consumer protection;</w:t>
            </w:r>
          </w:p>
          <w:p w14:paraId="5BC0AC98" w14:textId="77777777" w:rsidR="005F5D06" w:rsidRDefault="005F5D06" w:rsidP="009B766A">
            <w:pPr>
              <w:pStyle w:val="ListParagraph"/>
              <w:numPr>
                <w:ilvl w:val="1"/>
                <w:numId w:val="8"/>
              </w:numPr>
              <w:spacing w:before="60" w:after="60" w:line="256" w:lineRule="auto"/>
              <w:rPr>
                <w:rFonts w:cs="Arial"/>
              </w:rPr>
            </w:pPr>
            <w:r>
              <w:rPr>
                <w:rFonts w:cs="Arial"/>
              </w:rPr>
              <w:t>market integrity; or</w:t>
            </w:r>
          </w:p>
          <w:p w14:paraId="09AA2CF2" w14:textId="77777777" w:rsidR="005F5D06" w:rsidRDefault="005F5D06" w:rsidP="009B766A">
            <w:pPr>
              <w:pStyle w:val="ListParagraph"/>
              <w:numPr>
                <w:ilvl w:val="1"/>
                <w:numId w:val="8"/>
              </w:numPr>
              <w:spacing w:before="60" w:after="60" w:line="256" w:lineRule="auto"/>
              <w:rPr>
                <w:rFonts w:cs="Arial"/>
              </w:rPr>
            </w:pPr>
            <w:r>
              <w:rPr>
                <w:rFonts w:cs="Arial"/>
              </w:rPr>
              <w:t>the firm’s safety and soundness.</w:t>
            </w:r>
          </w:p>
        </w:tc>
      </w:tr>
      <w:tr w:rsidR="005F5D06" w14:paraId="4111480F"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4F5A2179" w14:textId="77777777" w:rsidR="005F5D06" w:rsidRDefault="005F5D06" w:rsidP="009B766A">
            <w:pPr>
              <w:rPr>
                <w:rFonts w:cs="Arial"/>
              </w:rPr>
            </w:pPr>
          </w:p>
          <w:p w14:paraId="4FC2EFE1" w14:textId="77275E6E" w:rsidR="005F5D06" w:rsidRDefault="005F5D06" w:rsidP="009B766A">
            <w:pPr>
              <w:rPr>
                <w:rFonts w:cs="Arial"/>
                <w:b/>
                <w:bCs/>
              </w:rPr>
            </w:pPr>
            <w:r w:rsidRPr="00AC2935">
              <w:rPr>
                <w:rFonts w:cs="Arial"/>
                <w:b/>
                <w:bCs/>
              </w:rPr>
              <w:t xml:space="preserve">[Firm </w:t>
            </w:r>
            <w:r w:rsidR="006A437A">
              <w:rPr>
                <w:rFonts w:cs="Arial"/>
                <w:b/>
                <w:bCs/>
              </w:rPr>
              <w:t>r</w:t>
            </w:r>
            <w:r w:rsidRPr="00AC2935">
              <w:rPr>
                <w:rFonts w:cs="Arial"/>
                <w:b/>
                <w:bCs/>
              </w:rPr>
              <w:t>esponse]</w:t>
            </w:r>
          </w:p>
          <w:p w14:paraId="04796B2D" w14:textId="77777777" w:rsidR="005F5D06" w:rsidRDefault="005F5D06" w:rsidP="009B766A">
            <w:pPr>
              <w:rPr>
                <w:rFonts w:cs="Arial"/>
              </w:rPr>
            </w:pPr>
          </w:p>
        </w:tc>
      </w:tr>
      <w:tr w:rsidR="005F5D06" w14:paraId="3B576456"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4F062F74" w14:textId="77777777" w:rsidR="005F5D06" w:rsidRPr="00325CCA" w:rsidRDefault="005F5D06" w:rsidP="00AC2935">
            <w:pPr>
              <w:spacing w:before="60" w:after="60" w:line="254" w:lineRule="auto"/>
              <w:rPr>
                <w:rFonts w:ascii="Century Gothic" w:hAnsi="Century Gothic" w:cs="Arial"/>
                <w:b/>
                <w:bCs/>
              </w:rPr>
            </w:pPr>
            <w:r w:rsidRPr="00325CCA">
              <w:rPr>
                <w:rFonts w:ascii="Century Gothic" w:hAnsi="Century Gothic" w:cs="Arial"/>
                <w:b/>
                <w:bCs/>
                <w:color w:val="12273F" w:themeColor="text2"/>
              </w:rPr>
              <w:lastRenderedPageBreak/>
              <w:t>Mapping</w:t>
            </w:r>
          </w:p>
        </w:tc>
      </w:tr>
      <w:tr w:rsidR="005F5D06" w14:paraId="7B59C1C9"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22B10000"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Please explain how the firm will ensure that its mapping approach covers all of the resources that contributes to the delivery of Important Business Services. In addition, please outline how the firm plans to use its mapping approach to identify vulnerabilities and to facilitate testing.</w:t>
            </w:r>
          </w:p>
        </w:tc>
      </w:tr>
      <w:tr w:rsidR="005F5D06" w14:paraId="684D04AB"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3D6C284B" w14:textId="77777777" w:rsidR="005F5D06" w:rsidRDefault="005F5D06" w:rsidP="009B766A">
            <w:pPr>
              <w:rPr>
                <w:rFonts w:cs="Arial"/>
              </w:rPr>
            </w:pPr>
          </w:p>
          <w:p w14:paraId="79528ADA" w14:textId="3C5E97E6" w:rsidR="005F5D06" w:rsidRDefault="005F5D06" w:rsidP="009B766A">
            <w:pPr>
              <w:rPr>
                <w:rFonts w:cs="Arial"/>
                <w:b/>
                <w:bCs/>
              </w:rPr>
            </w:pPr>
            <w:r w:rsidRPr="00AC2935">
              <w:rPr>
                <w:rFonts w:cs="Arial"/>
                <w:b/>
                <w:bCs/>
              </w:rPr>
              <w:t xml:space="preserve">[Firm </w:t>
            </w:r>
            <w:r w:rsidR="006A437A">
              <w:rPr>
                <w:rFonts w:cs="Arial"/>
                <w:b/>
                <w:bCs/>
              </w:rPr>
              <w:t>r</w:t>
            </w:r>
            <w:r w:rsidRPr="00AC2935">
              <w:rPr>
                <w:rFonts w:cs="Arial"/>
                <w:b/>
                <w:bCs/>
              </w:rPr>
              <w:t>esponse]</w:t>
            </w:r>
          </w:p>
          <w:p w14:paraId="6EA5C394" w14:textId="77777777" w:rsidR="005F5D06" w:rsidRDefault="005F5D06" w:rsidP="009B766A">
            <w:pPr>
              <w:rPr>
                <w:rFonts w:cs="Arial"/>
              </w:rPr>
            </w:pPr>
          </w:p>
        </w:tc>
      </w:tr>
      <w:tr w:rsidR="005F5D06" w14:paraId="6AE9C3E6" w14:textId="77777777" w:rsidTr="00AC2935">
        <w:trPr>
          <w:trHeight w:val="70"/>
        </w:trPr>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6DB8F05B" w14:textId="77777777" w:rsidR="005F5D06" w:rsidRPr="00325CCA" w:rsidRDefault="005F5D06" w:rsidP="00AC2935">
            <w:pPr>
              <w:spacing w:before="60" w:after="60"/>
              <w:rPr>
                <w:rFonts w:ascii="Century Gothic" w:hAnsi="Century Gothic" w:cs="Arial"/>
                <w:b/>
                <w:bCs/>
              </w:rPr>
            </w:pPr>
            <w:r w:rsidRPr="00325CCA">
              <w:rPr>
                <w:rFonts w:ascii="Century Gothic" w:hAnsi="Century Gothic" w:cs="Arial"/>
                <w:b/>
                <w:bCs/>
                <w:color w:val="12273F" w:themeColor="text2"/>
              </w:rPr>
              <w:t>Testing</w:t>
            </w:r>
          </w:p>
        </w:tc>
      </w:tr>
      <w:tr w:rsidR="005F5D06" w14:paraId="0803D7B7" w14:textId="77777777" w:rsidTr="00AC2935">
        <w:trPr>
          <w:trHeight w:val="633"/>
        </w:trPr>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250D3DAD"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Please describe how the firm will identify which important business services should be planned for testing.</w:t>
            </w:r>
          </w:p>
        </w:tc>
      </w:tr>
      <w:tr w:rsidR="005F5D06" w14:paraId="45ED974F"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16772DFF" w14:textId="77777777" w:rsidR="005F5D06" w:rsidRDefault="005F5D06" w:rsidP="009B766A">
            <w:pPr>
              <w:rPr>
                <w:rFonts w:cs="Arial"/>
              </w:rPr>
            </w:pPr>
          </w:p>
          <w:p w14:paraId="752C510C" w14:textId="13F628CD" w:rsidR="005F5D06" w:rsidRDefault="005F5D06" w:rsidP="009B766A">
            <w:pPr>
              <w:spacing w:line="254" w:lineRule="auto"/>
              <w:rPr>
                <w:rFonts w:cs="Arial"/>
                <w:b/>
                <w:bCs/>
              </w:rPr>
            </w:pPr>
            <w:r w:rsidRPr="00AC2935">
              <w:rPr>
                <w:rFonts w:cs="Arial"/>
                <w:b/>
                <w:bCs/>
              </w:rPr>
              <w:t xml:space="preserve">[Firm </w:t>
            </w:r>
            <w:r w:rsidR="006A437A">
              <w:rPr>
                <w:rFonts w:cs="Arial"/>
                <w:b/>
                <w:bCs/>
              </w:rPr>
              <w:t>r</w:t>
            </w:r>
            <w:r w:rsidRPr="00AC2935">
              <w:rPr>
                <w:rFonts w:cs="Arial"/>
                <w:b/>
                <w:bCs/>
              </w:rPr>
              <w:t>esponse]</w:t>
            </w:r>
          </w:p>
          <w:p w14:paraId="402E2927" w14:textId="77777777" w:rsidR="005F5D06" w:rsidRDefault="005F5D06" w:rsidP="009B766A">
            <w:pPr>
              <w:spacing w:line="254" w:lineRule="auto"/>
              <w:rPr>
                <w:rFonts w:cs="Arial"/>
                <w:b/>
                <w:bCs/>
              </w:rPr>
            </w:pPr>
          </w:p>
        </w:tc>
      </w:tr>
      <w:tr w:rsidR="005F5D06" w14:paraId="13743F03"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46D278E2"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Please explain how the firm will ensure the types of tests used will provide sufficient assurance on the effectiveness of the firm’s response and recovery capability.</w:t>
            </w:r>
          </w:p>
        </w:tc>
      </w:tr>
      <w:tr w:rsidR="005F5D06" w14:paraId="03184802"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6DA1FF73" w14:textId="77777777" w:rsidR="005F5D06" w:rsidRDefault="005F5D06" w:rsidP="009B766A">
            <w:pPr>
              <w:rPr>
                <w:rFonts w:cs="Arial"/>
              </w:rPr>
            </w:pPr>
          </w:p>
          <w:p w14:paraId="7AD1C2CE" w14:textId="6587F692" w:rsidR="005F5D06" w:rsidRDefault="005F5D06" w:rsidP="009B766A">
            <w:pPr>
              <w:spacing w:line="254" w:lineRule="auto"/>
              <w:rPr>
                <w:rFonts w:cs="Arial"/>
                <w:b/>
                <w:bCs/>
              </w:rPr>
            </w:pPr>
            <w:r w:rsidRPr="00AC2935">
              <w:rPr>
                <w:rFonts w:cs="Arial"/>
                <w:b/>
                <w:bCs/>
              </w:rPr>
              <w:t xml:space="preserve">[Firm </w:t>
            </w:r>
            <w:r w:rsidR="006A437A">
              <w:rPr>
                <w:rFonts w:cs="Arial"/>
                <w:b/>
                <w:bCs/>
              </w:rPr>
              <w:t>r</w:t>
            </w:r>
            <w:r w:rsidRPr="00AC2935">
              <w:rPr>
                <w:rFonts w:cs="Arial"/>
                <w:b/>
                <w:bCs/>
              </w:rPr>
              <w:t>esponse]</w:t>
            </w:r>
          </w:p>
          <w:p w14:paraId="5C2B458E" w14:textId="77777777" w:rsidR="005F5D06" w:rsidRDefault="005F5D06" w:rsidP="009B766A">
            <w:pPr>
              <w:rPr>
                <w:rFonts w:cs="Arial"/>
              </w:rPr>
            </w:pPr>
          </w:p>
        </w:tc>
      </w:tr>
      <w:tr w:rsidR="005F5D06" w14:paraId="7098BDF7"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558F2C06" w14:textId="77777777" w:rsidR="005F5D06" w:rsidRPr="00325CCA" w:rsidRDefault="005F5D06" w:rsidP="00AC2935">
            <w:pPr>
              <w:spacing w:before="60" w:after="60"/>
              <w:rPr>
                <w:rFonts w:ascii="Century Gothic" w:hAnsi="Century Gothic" w:cs="Arial"/>
              </w:rPr>
            </w:pPr>
            <w:r w:rsidRPr="00325CCA">
              <w:rPr>
                <w:rFonts w:ascii="Century Gothic" w:hAnsi="Century Gothic" w:cs="Arial"/>
                <w:b/>
                <w:bCs/>
                <w:color w:val="12273F" w:themeColor="text2"/>
              </w:rPr>
              <w:t>Governance</w:t>
            </w:r>
          </w:p>
        </w:tc>
      </w:tr>
      <w:tr w:rsidR="005F5D06" w14:paraId="17E41755"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2EBCB121"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What governance will be put in place to ensure the list of Important Business Services is correct and updated appropriately?</w:t>
            </w:r>
          </w:p>
        </w:tc>
      </w:tr>
      <w:tr w:rsidR="005F5D06" w14:paraId="47790C65"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245FD147" w14:textId="77777777" w:rsidR="005F5D06" w:rsidRDefault="005F5D06" w:rsidP="009B766A">
            <w:pPr>
              <w:spacing w:line="254" w:lineRule="auto"/>
              <w:rPr>
                <w:rFonts w:cs="Arial"/>
                <w:b/>
                <w:bCs/>
                <w:highlight w:val="yellow"/>
              </w:rPr>
            </w:pPr>
          </w:p>
          <w:p w14:paraId="0AEC4984" w14:textId="2C0B1E6D" w:rsidR="005F5D06" w:rsidRDefault="005F5D06" w:rsidP="009B766A">
            <w:pPr>
              <w:spacing w:line="254" w:lineRule="auto"/>
              <w:rPr>
                <w:rFonts w:cs="Arial"/>
                <w:b/>
                <w:bCs/>
              </w:rPr>
            </w:pPr>
            <w:r w:rsidRPr="00AC2935">
              <w:rPr>
                <w:rFonts w:cs="Arial"/>
                <w:b/>
                <w:bCs/>
              </w:rPr>
              <w:t xml:space="preserve">[Firm </w:t>
            </w:r>
            <w:r w:rsidR="006A437A">
              <w:rPr>
                <w:rFonts w:cs="Arial"/>
                <w:b/>
                <w:bCs/>
              </w:rPr>
              <w:t>r</w:t>
            </w:r>
            <w:r w:rsidRPr="00AC2935">
              <w:rPr>
                <w:rFonts w:cs="Arial"/>
                <w:b/>
                <w:bCs/>
              </w:rPr>
              <w:t>esponse]</w:t>
            </w:r>
          </w:p>
          <w:p w14:paraId="25CD13B0" w14:textId="77777777" w:rsidR="005F5D06" w:rsidRDefault="005F5D06" w:rsidP="009B766A">
            <w:pPr>
              <w:rPr>
                <w:rFonts w:cs="Arial"/>
              </w:rPr>
            </w:pPr>
          </w:p>
        </w:tc>
      </w:tr>
      <w:tr w:rsidR="005F5D06" w14:paraId="0DCAB1DD"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09DD6725"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t xml:space="preserve">Please outline how the firm intends to engage its Board to approve its impact tolerances and agree its mapping approach. </w:t>
            </w:r>
          </w:p>
        </w:tc>
      </w:tr>
      <w:tr w:rsidR="005F5D06" w14:paraId="669FC1AA"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34162056" w14:textId="77777777" w:rsidR="005F5D06" w:rsidRDefault="005F5D06" w:rsidP="009B766A">
            <w:pPr>
              <w:rPr>
                <w:rFonts w:cs="Arial"/>
              </w:rPr>
            </w:pPr>
          </w:p>
          <w:p w14:paraId="4FE34DCC" w14:textId="419AF7D7" w:rsidR="005F5D06" w:rsidRDefault="005F5D06" w:rsidP="009B766A">
            <w:pPr>
              <w:spacing w:line="254" w:lineRule="auto"/>
              <w:rPr>
                <w:rFonts w:cs="Arial"/>
                <w:b/>
                <w:bCs/>
              </w:rPr>
            </w:pPr>
            <w:r w:rsidRPr="00AC2935">
              <w:rPr>
                <w:rFonts w:cs="Arial"/>
                <w:b/>
                <w:bCs/>
              </w:rPr>
              <w:t xml:space="preserve">[Firm </w:t>
            </w:r>
            <w:r w:rsidR="006A437A" w:rsidRPr="00AC2935">
              <w:rPr>
                <w:rFonts w:cs="Arial"/>
                <w:b/>
                <w:bCs/>
              </w:rPr>
              <w:t>r</w:t>
            </w:r>
            <w:r w:rsidRPr="00AC2935">
              <w:rPr>
                <w:rFonts w:cs="Arial"/>
                <w:b/>
                <w:bCs/>
              </w:rPr>
              <w:t>esponse]</w:t>
            </w:r>
          </w:p>
          <w:p w14:paraId="5E2C5AAF" w14:textId="77777777" w:rsidR="005F5D06" w:rsidRDefault="005F5D06" w:rsidP="009B766A">
            <w:pPr>
              <w:rPr>
                <w:rFonts w:cs="Arial"/>
              </w:rPr>
            </w:pPr>
          </w:p>
        </w:tc>
      </w:tr>
      <w:tr w:rsidR="005F5D06" w14:paraId="305B2092"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hideMark/>
          </w:tcPr>
          <w:p w14:paraId="19D58BA6" w14:textId="77777777" w:rsidR="005F5D06" w:rsidRDefault="005F5D06" w:rsidP="009B766A">
            <w:pPr>
              <w:pStyle w:val="ListParagraph"/>
              <w:numPr>
                <w:ilvl w:val="0"/>
                <w:numId w:val="8"/>
              </w:numPr>
              <w:spacing w:before="60" w:after="60" w:line="256" w:lineRule="auto"/>
              <w:ind w:left="357" w:hanging="357"/>
              <w:rPr>
                <w:rFonts w:cs="Arial"/>
              </w:rPr>
            </w:pPr>
            <w:r>
              <w:rPr>
                <w:rFonts w:cs="Arial"/>
              </w:rPr>
              <w:lastRenderedPageBreak/>
              <w:t>In relation to testing, how will identified remedial actions will be escalated?</w:t>
            </w:r>
          </w:p>
        </w:tc>
      </w:tr>
      <w:tr w:rsidR="005F5D06" w14:paraId="7FD7E7DF" w14:textId="77777777" w:rsidTr="00AC2935">
        <w:tc>
          <w:tcPr>
            <w:tcW w:w="9016" w:type="dxa"/>
            <w:tcBorders>
              <w:top w:val="single" w:sz="4" w:space="0" w:color="auto"/>
              <w:left w:val="single" w:sz="4" w:space="0" w:color="auto"/>
              <w:bottom w:val="single" w:sz="4" w:space="0" w:color="auto"/>
              <w:right w:val="single" w:sz="4" w:space="0" w:color="auto"/>
            </w:tcBorders>
            <w:shd w:val="clear" w:color="auto" w:fill="auto"/>
          </w:tcPr>
          <w:p w14:paraId="32FD3C89" w14:textId="77777777" w:rsidR="005F5D06" w:rsidRDefault="005F5D06" w:rsidP="009B766A">
            <w:pPr>
              <w:rPr>
                <w:rFonts w:cs="Arial"/>
              </w:rPr>
            </w:pPr>
          </w:p>
          <w:p w14:paraId="38080FCA" w14:textId="7122CE71" w:rsidR="005F5D06" w:rsidRDefault="005F5D06" w:rsidP="009B766A">
            <w:pPr>
              <w:spacing w:line="254" w:lineRule="auto"/>
              <w:rPr>
                <w:rFonts w:cs="Arial"/>
                <w:b/>
                <w:bCs/>
              </w:rPr>
            </w:pPr>
            <w:r w:rsidRPr="00AC2935">
              <w:rPr>
                <w:rFonts w:cs="Arial"/>
                <w:b/>
                <w:bCs/>
              </w:rPr>
              <w:t xml:space="preserve">[Firm </w:t>
            </w:r>
            <w:r w:rsidR="006A437A">
              <w:rPr>
                <w:rFonts w:cs="Arial"/>
                <w:b/>
                <w:bCs/>
              </w:rPr>
              <w:t>r</w:t>
            </w:r>
            <w:r w:rsidRPr="00AC2935">
              <w:rPr>
                <w:rFonts w:cs="Arial"/>
                <w:b/>
                <w:bCs/>
              </w:rPr>
              <w:t>esponse]</w:t>
            </w:r>
          </w:p>
          <w:p w14:paraId="28527ED1" w14:textId="77777777" w:rsidR="005F5D06" w:rsidRDefault="005F5D06" w:rsidP="009B766A">
            <w:pPr>
              <w:rPr>
                <w:rFonts w:cs="Arial"/>
              </w:rPr>
            </w:pPr>
          </w:p>
        </w:tc>
      </w:tr>
    </w:tbl>
    <w:p w14:paraId="18E74EF3" w14:textId="77777777" w:rsidR="005F5D06" w:rsidRDefault="005F5D06" w:rsidP="005F5D06"/>
    <w:p w14:paraId="7CCC7A58" w14:textId="77777777" w:rsidR="005F5D06" w:rsidRDefault="005F5D06" w:rsidP="005F5D06">
      <w:pPr>
        <w:pStyle w:val="Heading2"/>
      </w:pPr>
      <w:r>
        <w:t>Part 2: Attestation</w:t>
      </w:r>
    </w:p>
    <w:p w14:paraId="4B7E7967" w14:textId="77777777" w:rsidR="005F5D06" w:rsidRPr="00AC2935" w:rsidRDefault="005F5D06" w:rsidP="005F5D06">
      <w:pPr>
        <w:rPr>
          <w:rFonts w:cs="Arial"/>
          <w:lang w:val="en-US"/>
        </w:rPr>
      </w:pPr>
      <w:r w:rsidRPr="00AC2935">
        <w:rPr>
          <w:rFonts w:cs="Arial"/>
          <w:lang w:val="en-US"/>
        </w:rPr>
        <w:t>The following attestation should be submitted in conjunction with the questionnaire by the accountable SMF:</w:t>
      </w:r>
    </w:p>
    <w:p w14:paraId="4E0452F0" w14:textId="5F56AEFF" w:rsidR="005F5D06" w:rsidRPr="00325CCA" w:rsidRDefault="005F5D06" w:rsidP="005F5D06">
      <w:pPr>
        <w:rPr>
          <w:rFonts w:cs="Arial"/>
          <w:lang w:val="en-US"/>
        </w:rPr>
      </w:pPr>
      <w:r w:rsidRPr="00325CCA">
        <w:rPr>
          <w:rFonts w:cs="Arial"/>
          <w:lang w:val="en-US"/>
        </w:rPr>
        <w:t xml:space="preserve">As the SMF with overall responsibility for implementing operational resilience policies, I attest that </w:t>
      </w:r>
      <w:r w:rsidRPr="00AC2935">
        <w:rPr>
          <w:rFonts w:cs="Arial"/>
          <w:b/>
          <w:bCs/>
          <w:lang w:val="en-US"/>
        </w:rPr>
        <w:t xml:space="preserve">[Firm </w:t>
      </w:r>
      <w:r w:rsidR="00DC0759">
        <w:rPr>
          <w:rFonts w:cs="Arial"/>
          <w:b/>
          <w:bCs/>
          <w:lang w:val="en-US"/>
        </w:rPr>
        <w:t>n</w:t>
      </w:r>
      <w:r w:rsidRPr="00AC2935">
        <w:rPr>
          <w:rFonts w:cs="Arial"/>
          <w:b/>
          <w:bCs/>
          <w:lang w:val="en-US"/>
        </w:rPr>
        <w:t>ame]</w:t>
      </w:r>
      <w:r w:rsidRPr="00325CCA">
        <w:rPr>
          <w:rFonts w:cs="Arial"/>
          <w:lang w:val="en-US"/>
        </w:rPr>
        <w:t xml:space="preserve"> understands the standards set out in the Operational Resilience Parts of the PRA Rulebook and the expectations set out in Supervisory Statement 1/21 (Operational resilience: Impact tolerances for important business services) and compliance with this will be documented in a self-assessment which will be approved by the board.</w:t>
      </w:r>
    </w:p>
    <w:p w14:paraId="16EE97F5" w14:textId="77777777" w:rsidR="005F5D06" w:rsidRDefault="005F5D06" w:rsidP="005F5D06">
      <w:pPr>
        <w:pStyle w:val="Heading4"/>
      </w:pPr>
      <w:r>
        <w:t>Signature:</w:t>
      </w: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top w:w="113" w:type="dxa"/>
          <w:left w:w="113" w:type="dxa"/>
          <w:bottom w:w="57" w:type="dxa"/>
          <w:right w:w="113" w:type="dxa"/>
        </w:tblCellMar>
        <w:tblLook w:val="04A0" w:firstRow="1" w:lastRow="0" w:firstColumn="1" w:lastColumn="0" w:noHBand="0" w:noVBand="1"/>
      </w:tblPr>
      <w:tblGrid>
        <w:gridCol w:w="1413"/>
        <w:gridCol w:w="3231"/>
        <w:gridCol w:w="880"/>
        <w:gridCol w:w="3764"/>
      </w:tblGrid>
      <w:tr w:rsidR="005F5D06" w:rsidRPr="008D101F" w14:paraId="5F7BE752" w14:textId="77777777" w:rsidTr="009B766A">
        <w:trPr>
          <w:trHeight w:val="397"/>
        </w:trPr>
        <w:tc>
          <w:tcPr>
            <w:tcW w:w="1413" w:type="dxa"/>
          </w:tcPr>
          <w:p w14:paraId="5A485284" w14:textId="77777777" w:rsidR="005F5D06" w:rsidRPr="00820A92" w:rsidRDefault="005F5D06" w:rsidP="009B766A">
            <w:pPr>
              <w:spacing w:after="0"/>
            </w:pPr>
            <w:r w:rsidRPr="00820A92">
              <w:t>Signature</w:t>
            </w:r>
          </w:p>
        </w:tc>
        <w:tc>
          <w:tcPr>
            <w:tcW w:w="3231" w:type="dxa"/>
          </w:tcPr>
          <w:p w14:paraId="23927ADB" w14:textId="77777777" w:rsidR="005F5D06" w:rsidRPr="00820A92" w:rsidRDefault="005F5D06" w:rsidP="009B766A">
            <w:pPr>
              <w:spacing w:after="0"/>
            </w:pPr>
          </w:p>
        </w:tc>
        <w:tc>
          <w:tcPr>
            <w:tcW w:w="880" w:type="dxa"/>
          </w:tcPr>
          <w:p w14:paraId="457FE26C" w14:textId="77777777" w:rsidR="005F5D06" w:rsidRDefault="005F5D06" w:rsidP="009B766A">
            <w:pPr>
              <w:spacing w:after="0"/>
            </w:pPr>
            <w:r w:rsidRPr="00820A92">
              <w:t>Date</w:t>
            </w:r>
          </w:p>
        </w:tc>
        <w:tc>
          <w:tcPr>
            <w:tcW w:w="3764" w:type="dxa"/>
          </w:tcPr>
          <w:p w14:paraId="561E3248" w14:textId="77777777" w:rsidR="005F5D06" w:rsidRPr="008D101F" w:rsidRDefault="005F5D06" w:rsidP="009B766A">
            <w:pPr>
              <w:spacing w:after="0"/>
            </w:pPr>
          </w:p>
        </w:tc>
      </w:tr>
    </w:tbl>
    <w:p w14:paraId="2F661599" w14:textId="77777777" w:rsidR="005F5D06" w:rsidRDefault="005F5D06" w:rsidP="005F5D06"/>
    <w:p w14:paraId="7A575C21" w14:textId="77777777" w:rsidR="005F5D06" w:rsidRDefault="005F5D06" w:rsidP="005F5D06">
      <w:pPr>
        <w:rPr>
          <w:rFonts w:cs="Arial"/>
          <w:i/>
          <w:iCs/>
          <w:sz w:val="22"/>
        </w:rPr>
      </w:pPr>
    </w:p>
    <w:p w14:paraId="301DB9D5" w14:textId="77777777" w:rsidR="00EA789F" w:rsidRPr="00234A46" w:rsidRDefault="00EA789F" w:rsidP="005F5D06">
      <w:pPr>
        <w:pStyle w:val="Heading1"/>
      </w:pPr>
    </w:p>
    <w:sectPr w:rsidR="00EA789F" w:rsidRPr="00234A46" w:rsidSect="002B0BDE">
      <w:headerReference w:type="default" r:id="rId8"/>
      <w:headerReference w:type="first" r:id="rId9"/>
      <w:pgSz w:w="11906" w:h="16838"/>
      <w:pgMar w:top="1172" w:right="1304" w:bottom="998" w:left="1304" w:header="28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50E9" w14:textId="77777777" w:rsidR="005F0B40" w:rsidRDefault="005F0B40" w:rsidP="00766334">
      <w:r>
        <w:separator/>
      </w:r>
    </w:p>
  </w:endnote>
  <w:endnote w:type="continuationSeparator" w:id="0">
    <w:p w14:paraId="65D164B7" w14:textId="77777777" w:rsidR="005F0B40" w:rsidRDefault="005F0B40" w:rsidP="0076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0588" w14:textId="77777777" w:rsidR="005F0B40" w:rsidRPr="006E479E" w:rsidRDefault="005F0B40" w:rsidP="006E479E">
      <w:pPr>
        <w:spacing w:after="0"/>
        <w:rPr>
          <w:color w:val="17365D"/>
        </w:rPr>
      </w:pPr>
      <w:r w:rsidRPr="00F62CFA">
        <w:rPr>
          <w:color w:val="17365D"/>
        </w:rPr>
        <w:continuationSeparator/>
      </w:r>
    </w:p>
  </w:footnote>
  <w:footnote w:type="continuationSeparator" w:id="0">
    <w:p w14:paraId="74F76BBF" w14:textId="77777777" w:rsidR="005F0B40" w:rsidRDefault="005F0B40" w:rsidP="00766334">
      <w:r>
        <w:continuationSeparator/>
      </w:r>
    </w:p>
  </w:footnote>
  <w:footnote w:type="continuationNotice" w:id="1">
    <w:p w14:paraId="7BCDBC38" w14:textId="77777777" w:rsidR="005F0B40" w:rsidRDefault="005F0B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8B7C" w14:textId="77777777" w:rsidR="00766334" w:rsidRPr="00046ABC" w:rsidRDefault="00E31E46" w:rsidP="002B0BDE">
    <w:pPr>
      <w:pStyle w:val="BoECatchline"/>
      <w:pBdr>
        <w:bottom w:val="single" w:sz="8" w:space="7" w:color="12273F"/>
      </w:pBdr>
      <w:tabs>
        <w:tab w:val="clear" w:pos="3799"/>
        <w:tab w:val="left" w:pos="5670"/>
      </w:tabs>
      <w:spacing w:before="480" w:after="240"/>
    </w:pPr>
    <w:sdt>
      <w:sdtPr>
        <w:id w:val="-200637898"/>
        <w:docPartObj>
          <w:docPartGallery w:val="Page Numbers (Top of Page)"/>
          <w:docPartUnique/>
        </w:docPartObj>
      </w:sdtPr>
      <w:sdtEndPr>
        <w:rPr>
          <w:noProof/>
        </w:rPr>
      </w:sdtEndPr>
      <w:sdtContent>
        <w:sdt>
          <w:sdtPr>
            <w:id w:val="-1093771919"/>
            <w:docPartObj>
              <w:docPartGallery w:val="Page Numbers (Top of Page)"/>
              <w:docPartUnique/>
            </w:docPartObj>
          </w:sdtPr>
          <w:sdtEndPr>
            <w:rPr>
              <w:noProof/>
            </w:rPr>
          </w:sdtEndPr>
          <w:sdtContent>
            <w:r w:rsidR="00E84B40">
              <w:t>Bank of England</w:t>
            </w:r>
            <w:r w:rsidR="00A018F8">
              <w:t xml:space="preserve"> </w:t>
            </w:r>
            <w:r w:rsidR="00A018F8" w:rsidRPr="00A018F8">
              <w:t>| Prudential Regulation Authority</w:t>
            </w:r>
            <w:r w:rsidR="00046ABC">
              <w:tab/>
            </w:r>
          </w:sdtContent>
        </w:sdt>
        <w:r w:rsidR="00046ABC" w:rsidRPr="00F2560C">
          <w:rPr>
            <w:b w:val="0"/>
          </w:rPr>
          <w:tab/>
          <w:t xml:space="preserve"> Page </w:t>
        </w:r>
        <w:r w:rsidR="00046ABC" w:rsidRPr="00F2560C">
          <w:rPr>
            <w:b w:val="0"/>
          </w:rPr>
          <w:fldChar w:fldCharType="begin"/>
        </w:r>
        <w:r w:rsidR="00046ABC" w:rsidRPr="00F2560C">
          <w:rPr>
            <w:b w:val="0"/>
          </w:rPr>
          <w:instrText xml:space="preserve"> PAGE   \* MERGEFORMAT </w:instrText>
        </w:r>
        <w:r w:rsidR="00046ABC" w:rsidRPr="00F2560C">
          <w:rPr>
            <w:b w:val="0"/>
          </w:rPr>
          <w:fldChar w:fldCharType="separate"/>
        </w:r>
        <w:r w:rsidR="00C34087">
          <w:rPr>
            <w:b w:val="0"/>
            <w:noProof/>
          </w:rPr>
          <w:t>2</w:t>
        </w:r>
        <w:r w:rsidR="00046ABC" w:rsidRPr="00F2560C">
          <w:rPr>
            <w:b w:val="0"/>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56"/>
    </w:tblGrid>
    <w:tr w:rsidR="00A018F8" w:rsidRPr="002B0BDE" w14:paraId="691BE995" w14:textId="77777777" w:rsidTr="00345EFF">
      <w:trPr>
        <w:trHeight w:val="415"/>
      </w:trPr>
      <w:tc>
        <w:tcPr>
          <w:tcW w:w="5556" w:type="dxa"/>
        </w:tcPr>
        <w:p w14:paraId="1C50F6E1" w14:textId="101FB43D" w:rsidR="00A018F8" w:rsidRPr="00E407B4" w:rsidRDefault="00A018F8" w:rsidP="00A018F8">
          <w:pPr>
            <w:rPr>
              <w:rFonts w:cs="Arial"/>
              <w:lang w:val="en-US"/>
            </w:rPr>
          </w:pPr>
          <w:r w:rsidRPr="00E407B4">
            <w:rPr>
              <w:rFonts w:cs="Arial"/>
              <w:noProof/>
            </w:rPr>
            <mc:AlternateContent>
              <mc:Choice Requires="wps">
                <w:drawing>
                  <wp:anchor distT="0" distB="0" distL="114300" distR="114300" simplePos="0" relativeHeight="251660288" behindDoc="0" locked="0" layoutInCell="1" allowOverlap="1" wp14:anchorId="27E44E12" wp14:editId="7C93C394">
                    <wp:simplePos x="0" y="0"/>
                    <wp:positionH relativeFrom="column">
                      <wp:posOffset>3542080</wp:posOffset>
                    </wp:positionH>
                    <wp:positionV relativeFrom="page">
                      <wp:posOffset>-2210</wp:posOffset>
                    </wp:positionV>
                    <wp:extent cx="2909282" cy="1282535"/>
                    <wp:effectExtent l="0" t="0" r="5715" b="13335"/>
                    <wp:wrapNone/>
                    <wp:docPr id="1" name="Text Box 1"/>
                    <wp:cNvGraphicFramePr/>
                    <a:graphic xmlns:a="http://schemas.openxmlformats.org/drawingml/2006/main">
                      <a:graphicData uri="http://schemas.microsoft.com/office/word/2010/wordprocessingShape">
                        <wps:wsp>
                          <wps:cNvSpPr txBox="1"/>
                          <wps:spPr>
                            <a:xfrm>
                              <a:off x="0" y="0"/>
                              <a:ext cx="2909282" cy="1282535"/>
                            </a:xfrm>
                            <a:prstGeom prst="rect">
                              <a:avLst/>
                            </a:prstGeom>
                            <a:noFill/>
                            <a:ln w="6350">
                              <a:noFill/>
                            </a:ln>
                          </wps:spPr>
                          <wps:txbx>
                            <w:txbxContent>
                              <w:tbl>
                                <w:tblPr>
                                  <w:tblStyle w:val="TableGrid1"/>
                                  <w:tblW w:w="42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2"/>
                                </w:tblGrid>
                                <w:tr w:rsidR="00A018F8" w:rsidRPr="00E407B4" w14:paraId="33D1CC20" w14:textId="77777777" w:rsidTr="004B339A">
                                  <w:trPr>
                                    <w:trHeight w:val="166"/>
                                    <w:jc w:val="right"/>
                                  </w:trPr>
                                  <w:tc>
                                    <w:tcPr>
                                      <w:tcW w:w="4252" w:type="dxa"/>
                                      <w:tcBorders>
                                        <w:bottom w:val="nil"/>
                                      </w:tcBorders>
                                    </w:tcPr>
                                    <w:p w14:paraId="245D8C08" w14:textId="012D718C" w:rsidR="00A018F8" w:rsidRPr="00E407B4" w:rsidRDefault="005F5D06" w:rsidP="004C2AE7">
                                      <w:pPr>
                                        <w:tabs>
                                          <w:tab w:val="left" w:pos="1276"/>
                                        </w:tabs>
                                        <w:spacing w:line="240" w:lineRule="auto"/>
                                        <w:jc w:val="right"/>
                                        <w:rPr>
                                          <w:rFonts w:cs="Arial"/>
                                          <w:b/>
                                          <w:caps/>
                                          <w:sz w:val="20"/>
                                        </w:rPr>
                                      </w:pPr>
                                      <w:r>
                                        <w:rPr>
                                          <w:rFonts w:cs="Arial"/>
                                          <w:b/>
                                          <w:caps/>
                                          <w:sz w:val="20"/>
                                        </w:rPr>
                                        <w:t>official - blue</w:t>
                                      </w:r>
                                    </w:p>
                                  </w:tc>
                                </w:tr>
                              </w:tbl>
                              <w:p w14:paraId="1290AA77" w14:textId="77777777" w:rsidR="00A018F8" w:rsidRPr="00E407B4" w:rsidRDefault="00A018F8" w:rsidP="00A018F8">
                                <w:pP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44E12" id="_x0000_t202" coordsize="21600,21600" o:spt="202" path="m,l,21600r21600,l21600,xe">
                    <v:stroke joinstyle="miter"/>
                    <v:path gradientshapeok="t" o:connecttype="rect"/>
                  </v:shapetype>
                  <v:shape id="Text Box 1" o:spid="_x0000_s1026" type="#_x0000_t202" style="position:absolute;margin-left:278.9pt;margin-top:-.15pt;width:229.1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" filled="f" stroked="f" strokeweight=".5pt">
                    <v:textbox inset="0,0,0,0">
                      <w:txbxContent>
                        <w:tbl>
                          <w:tblPr>
                            <w:tblStyle w:val="TableGrid1"/>
                            <w:tblW w:w="42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2"/>
                          </w:tblGrid>
                          <w:tr w:rsidR="00A018F8" w:rsidRPr="00E407B4" w14:paraId="33D1CC20" w14:textId="77777777" w:rsidTr="004B339A">
                            <w:trPr>
                              <w:trHeight w:val="166"/>
                              <w:jc w:val="right"/>
                            </w:trPr>
                            <w:tc>
                              <w:tcPr>
                                <w:tcW w:w="4252" w:type="dxa"/>
                                <w:tcBorders>
                                  <w:bottom w:val="nil"/>
                                </w:tcBorders>
                              </w:tcPr>
                              <w:p w14:paraId="245D8C08" w14:textId="012D718C" w:rsidR="00A018F8" w:rsidRPr="00E407B4" w:rsidRDefault="005F5D06" w:rsidP="004C2AE7">
                                <w:pPr>
                                  <w:tabs>
                                    <w:tab w:val="left" w:pos="1276"/>
                                  </w:tabs>
                                  <w:spacing w:line="240" w:lineRule="auto"/>
                                  <w:jc w:val="right"/>
                                  <w:rPr>
                                    <w:rFonts w:cs="Arial"/>
                                    <w:b/>
                                    <w:caps/>
                                    <w:sz w:val="20"/>
                                  </w:rPr>
                                </w:pPr>
                                <w:r>
                                  <w:rPr>
                                    <w:rFonts w:cs="Arial"/>
                                    <w:b/>
                                    <w:caps/>
                                    <w:sz w:val="20"/>
                                  </w:rPr>
                                  <w:t>official - blue</w:t>
                                </w:r>
                              </w:p>
                            </w:tc>
                          </w:tr>
                        </w:tbl>
                        <w:p w14:paraId="1290AA77" w14:textId="77777777" w:rsidR="00A018F8" w:rsidRPr="00E407B4" w:rsidRDefault="00A018F8" w:rsidP="00A018F8">
                          <w:pPr>
                            <w:rPr>
                              <w:rFonts w:cs="Arial"/>
                            </w:rPr>
                          </w:pPr>
                        </w:p>
                      </w:txbxContent>
                    </v:textbox>
                    <w10:wrap anchory="page"/>
                  </v:shape>
                </w:pict>
              </mc:Fallback>
            </mc:AlternateContent>
          </w:r>
        </w:p>
      </w:tc>
    </w:tr>
  </w:tbl>
  <w:p w14:paraId="6EDCDCC8" w14:textId="77777777" w:rsidR="00A018F8" w:rsidRPr="002B0BDE" w:rsidRDefault="00C34087" w:rsidP="00A018F8">
    <w:pPr>
      <w:spacing w:after="1440"/>
      <w:rPr>
        <w:lang w:val="en-US"/>
      </w:rPr>
    </w:pPr>
    <w:r w:rsidRPr="002B0BDE">
      <w:rPr>
        <w:noProof/>
      </w:rPr>
      <w:drawing>
        <wp:anchor distT="0" distB="0" distL="114300" distR="114300" simplePos="0" relativeHeight="251659264" behindDoc="0" locked="0" layoutInCell="1" allowOverlap="1" wp14:anchorId="4BC30A10" wp14:editId="1465E70D">
          <wp:simplePos x="0" y="0"/>
          <wp:positionH relativeFrom="page">
            <wp:posOffset>826770</wp:posOffset>
          </wp:positionH>
          <wp:positionV relativeFrom="page">
            <wp:posOffset>632460</wp:posOffset>
          </wp:positionV>
          <wp:extent cx="2814320" cy="283845"/>
          <wp:effectExtent l="0" t="0" r="5080" b="1905"/>
          <wp:wrapNone/>
          <wp:docPr id="8"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283845"/>
                  </a:xfrm>
                  <a:prstGeom prst="rect">
                    <a:avLst/>
                  </a:prstGeom>
                </pic:spPr>
              </pic:pic>
            </a:graphicData>
          </a:graphic>
          <wp14:sizeRelH relativeFrom="margin">
            <wp14:pctWidth>0</wp14:pctWidth>
          </wp14:sizeRelH>
          <wp14:sizeRelV relativeFrom="margin">
            <wp14:pctHeight>0</wp14:pctHeight>
          </wp14:sizeRelV>
        </wp:anchor>
      </w:drawing>
    </w:r>
  </w:p>
  <w:p w14:paraId="2A0ED4D3" w14:textId="77777777" w:rsidR="000556BF" w:rsidRPr="00A018F8" w:rsidRDefault="000556BF" w:rsidP="00C34087">
    <w:pPr>
      <w:pStyle w:val="PRA"/>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030C"/>
    <w:multiLevelType w:val="hybridMultilevel"/>
    <w:tmpl w:val="1B3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803ED"/>
    <w:multiLevelType w:val="hybridMultilevel"/>
    <w:tmpl w:val="75465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F75EDB"/>
    <w:multiLevelType w:val="hybridMultilevel"/>
    <w:tmpl w:val="46803184"/>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8812736"/>
    <w:multiLevelType w:val="hybridMultilevel"/>
    <w:tmpl w:val="AD6E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B02381"/>
    <w:multiLevelType w:val="hybridMultilevel"/>
    <w:tmpl w:val="3EEE7B6A"/>
    <w:lvl w:ilvl="0" w:tplc="311C5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25387"/>
    <w:multiLevelType w:val="hybridMultilevel"/>
    <w:tmpl w:val="673C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22BAF"/>
    <w:multiLevelType w:val="hybridMultilevel"/>
    <w:tmpl w:val="272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A7314"/>
    <w:multiLevelType w:val="hybridMultilevel"/>
    <w:tmpl w:val="4A46C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802417">
    <w:abstractNumId w:val="0"/>
  </w:num>
  <w:num w:numId="2" w16cid:durableId="1354916248">
    <w:abstractNumId w:val="7"/>
  </w:num>
  <w:num w:numId="3" w16cid:durableId="1576353745">
    <w:abstractNumId w:val="3"/>
  </w:num>
  <w:num w:numId="4" w16cid:durableId="1726099803">
    <w:abstractNumId w:val="1"/>
  </w:num>
  <w:num w:numId="5" w16cid:durableId="1450012142">
    <w:abstractNumId w:val="5"/>
  </w:num>
  <w:num w:numId="6" w16cid:durableId="50664804">
    <w:abstractNumId w:val="4"/>
  </w:num>
  <w:num w:numId="7" w16cid:durableId="113987816">
    <w:abstractNumId w:val="6"/>
  </w:num>
  <w:num w:numId="8" w16cid:durableId="418447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06"/>
    <w:rsid w:val="000206DE"/>
    <w:rsid w:val="00046ABC"/>
    <w:rsid w:val="00052B93"/>
    <w:rsid w:val="0005306F"/>
    <w:rsid w:val="000556BF"/>
    <w:rsid w:val="00072529"/>
    <w:rsid w:val="00072C33"/>
    <w:rsid w:val="00090FA4"/>
    <w:rsid w:val="000A0DF3"/>
    <w:rsid w:val="000A4C3D"/>
    <w:rsid w:val="000C0F8D"/>
    <w:rsid w:val="000F0DD0"/>
    <w:rsid w:val="000F1625"/>
    <w:rsid w:val="001510C8"/>
    <w:rsid w:val="001739CE"/>
    <w:rsid w:val="001821F7"/>
    <w:rsid w:val="00183232"/>
    <w:rsid w:val="00223490"/>
    <w:rsid w:val="00234A46"/>
    <w:rsid w:val="00241867"/>
    <w:rsid w:val="00293939"/>
    <w:rsid w:val="002A6556"/>
    <w:rsid w:val="002B0BDE"/>
    <w:rsid w:val="002B4564"/>
    <w:rsid w:val="002C4385"/>
    <w:rsid w:val="003039AB"/>
    <w:rsid w:val="003063B8"/>
    <w:rsid w:val="00306B91"/>
    <w:rsid w:val="003245DB"/>
    <w:rsid w:val="00345479"/>
    <w:rsid w:val="0036527C"/>
    <w:rsid w:val="00377CC4"/>
    <w:rsid w:val="003B0B6B"/>
    <w:rsid w:val="003E39FE"/>
    <w:rsid w:val="00407C30"/>
    <w:rsid w:val="0041033C"/>
    <w:rsid w:val="00424168"/>
    <w:rsid w:val="0043319C"/>
    <w:rsid w:val="00442878"/>
    <w:rsid w:val="0044721A"/>
    <w:rsid w:val="00453499"/>
    <w:rsid w:val="004813D6"/>
    <w:rsid w:val="004957F4"/>
    <w:rsid w:val="004974D5"/>
    <w:rsid w:val="004A5E1B"/>
    <w:rsid w:val="004C6E6C"/>
    <w:rsid w:val="004D04AA"/>
    <w:rsid w:val="004E40CD"/>
    <w:rsid w:val="004E6475"/>
    <w:rsid w:val="0052370C"/>
    <w:rsid w:val="00541C76"/>
    <w:rsid w:val="00547723"/>
    <w:rsid w:val="00551B39"/>
    <w:rsid w:val="0055525B"/>
    <w:rsid w:val="00585756"/>
    <w:rsid w:val="00595E00"/>
    <w:rsid w:val="00595FB7"/>
    <w:rsid w:val="005E4742"/>
    <w:rsid w:val="005F0B40"/>
    <w:rsid w:val="005F5D06"/>
    <w:rsid w:val="00624607"/>
    <w:rsid w:val="00624BFB"/>
    <w:rsid w:val="0064587E"/>
    <w:rsid w:val="00660B65"/>
    <w:rsid w:val="006614FF"/>
    <w:rsid w:val="006A437A"/>
    <w:rsid w:val="006A5753"/>
    <w:rsid w:val="006A585F"/>
    <w:rsid w:val="006A7C94"/>
    <w:rsid w:val="006E479E"/>
    <w:rsid w:val="007372BA"/>
    <w:rsid w:val="00766334"/>
    <w:rsid w:val="00783B1C"/>
    <w:rsid w:val="007905AB"/>
    <w:rsid w:val="007A2324"/>
    <w:rsid w:val="007A66D3"/>
    <w:rsid w:val="007B475A"/>
    <w:rsid w:val="007F7376"/>
    <w:rsid w:val="00821987"/>
    <w:rsid w:val="008334DB"/>
    <w:rsid w:val="00835ADF"/>
    <w:rsid w:val="00874B0C"/>
    <w:rsid w:val="00887148"/>
    <w:rsid w:val="00891D7B"/>
    <w:rsid w:val="00915B9F"/>
    <w:rsid w:val="009160A0"/>
    <w:rsid w:val="00925E66"/>
    <w:rsid w:val="00937858"/>
    <w:rsid w:val="00944346"/>
    <w:rsid w:val="00955482"/>
    <w:rsid w:val="009733EB"/>
    <w:rsid w:val="00A00E1E"/>
    <w:rsid w:val="00A018F8"/>
    <w:rsid w:val="00A21E64"/>
    <w:rsid w:val="00A26EAB"/>
    <w:rsid w:val="00A55808"/>
    <w:rsid w:val="00A62C46"/>
    <w:rsid w:val="00A72783"/>
    <w:rsid w:val="00A840F7"/>
    <w:rsid w:val="00A8685A"/>
    <w:rsid w:val="00AA45A9"/>
    <w:rsid w:val="00AB166D"/>
    <w:rsid w:val="00AC2935"/>
    <w:rsid w:val="00B25D60"/>
    <w:rsid w:val="00B27F95"/>
    <w:rsid w:val="00B36DDC"/>
    <w:rsid w:val="00B600D5"/>
    <w:rsid w:val="00B61577"/>
    <w:rsid w:val="00B943AC"/>
    <w:rsid w:val="00BA76EC"/>
    <w:rsid w:val="00BB6E38"/>
    <w:rsid w:val="00BC4AA7"/>
    <w:rsid w:val="00C04442"/>
    <w:rsid w:val="00C233B7"/>
    <w:rsid w:val="00C247A4"/>
    <w:rsid w:val="00C34087"/>
    <w:rsid w:val="00C679DF"/>
    <w:rsid w:val="00C81CFC"/>
    <w:rsid w:val="00C86095"/>
    <w:rsid w:val="00C91304"/>
    <w:rsid w:val="00C95CCB"/>
    <w:rsid w:val="00C96A2B"/>
    <w:rsid w:val="00CA136B"/>
    <w:rsid w:val="00CB6E80"/>
    <w:rsid w:val="00CE215E"/>
    <w:rsid w:val="00CE4E88"/>
    <w:rsid w:val="00CE6C56"/>
    <w:rsid w:val="00D024A7"/>
    <w:rsid w:val="00D20DF3"/>
    <w:rsid w:val="00D3270D"/>
    <w:rsid w:val="00D37968"/>
    <w:rsid w:val="00D45051"/>
    <w:rsid w:val="00D56B44"/>
    <w:rsid w:val="00D7627F"/>
    <w:rsid w:val="00D80C6B"/>
    <w:rsid w:val="00D84CA8"/>
    <w:rsid w:val="00D93826"/>
    <w:rsid w:val="00D9569A"/>
    <w:rsid w:val="00DC0759"/>
    <w:rsid w:val="00DC3434"/>
    <w:rsid w:val="00DD149B"/>
    <w:rsid w:val="00DD2E49"/>
    <w:rsid w:val="00DE3E49"/>
    <w:rsid w:val="00DE4CC8"/>
    <w:rsid w:val="00DF499D"/>
    <w:rsid w:val="00E06EBF"/>
    <w:rsid w:val="00E10DBC"/>
    <w:rsid w:val="00E1341F"/>
    <w:rsid w:val="00E21927"/>
    <w:rsid w:val="00E31E46"/>
    <w:rsid w:val="00E44BDE"/>
    <w:rsid w:val="00E453A2"/>
    <w:rsid w:val="00E605A6"/>
    <w:rsid w:val="00E72761"/>
    <w:rsid w:val="00E84B40"/>
    <w:rsid w:val="00E977B1"/>
    <w:rsid w:val="00EA1000"/>
    <w:rsid w:val="00EA789F"/>
    <w:rsid w:val="00EE4E3F"/>
    <w:rsid w:val="00EE5F71"/>
    <w:rsid w:val="00F00FCA"/>
    <w:rsid w:val="00F07D10"/>
    <w:rsid w:val="00F1248A"/>
    <w:rsid w:val="00F17ABA"/>
    <w:rsid w:val="00F36393"/>
    <w:rsid w:val="00F3753F"/>
    <w:rsid w:val="00F42BCC"/>
    <w:rsid w:val="00F62388"/>
    <w:rsid w:val="00F766A4"/>
    <w:rsid w:val="00FD5FF9"/>
    <w:rsid w:val="00FD62D8"/>
    <w:rsid w:val="00FF3DEE"/>
    <w:rsid w:val="00FF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DB92"/>
  <w15:chartTrackingRefBased/>
  <w15:docId w15:val="{4D58A0D1-7A83-4034-B4E5-2A321E79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5F5D06"/>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34"/>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A437A"/>
    <w:pPr>
      <w:spacing w:after="0" w:line="240" w:lineRule="auto"/>
    </w:pPr>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056\Downloads\PRA%20Form%20(1).dotx" TargetMode="External"/></Relationship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0491D60-DC54-4606-83AB-7E2AD565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 Form (1).dotx</Template>
  <TotalTime>9</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New banks operational resilience information request</vt:lpstr>
    </vt:vector>
  </TitlesOfParts>
  <Company>Bank of England</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banks operational resilience information request</dc:title>
  <dc:subject/>
  <dc:creator>Bank of England</dc:creator>
  <cp:keywords/>
  <dc:description/>
  <cp:lastModifiedBy>Sadler, Paulet</cp:lastModifiedBy>
  <cp:revision>5</cp:revision>
  <cp:lastPrinted>2022-04-05T15:08:00Z</cp:lastPrinted>
  <dcterms:created xsi:type="dcterms:W3CDTF">2024-07-12T09:30:00Z</dcterms:created>
  <dcterms:modified xsi:type="dcterms:W3CDTF">2024-07-16T09:43:00Z</dcterms:modified>
  <cp:contentStatus>[Day Month Year]</cp:contentStatus>
</cp:coreProperties>
</file>